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NRPC 3.0 → NAC技术概念映射详细表（内部）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：NAC协议标准委员会 · 前瞻技术组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密级</w:t>
      </w:r>
      <w:r>
        <w:rPr>
          <w:rFonts w:eastAsia="等线" w:ascii="Arial" w:cs="Arial" w:hAnsi="Arial"/>
          <w:sz w:val="22"/>
        </w:rPr>
        <w:t>：内部公开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映射原则</w:t>
      </w:r>
      <w:bookmarkEnd w:id="0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现实锚定</w:t>
      </w:r>
      <w:r>
        <w:rPr>
          <w:rFonts w:eastAsia="等线" w:ascii="Arial" w:cs="Arial" w:hAnsi="Arial"/>
          <w:sz w:val="22"/>
        </w:rPr>
        <w:t>：所有映射均以NAC当前已实现或1-2年内可落地的技术为基准，避免空想。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语义保留</w:t>
      </w:r>
      <w:r>
        <w:rPr>
          <w:rFonts w:eastAsia="等线" w:ascii="Arial" w:cs="Arial" w:hAnsi="Arial"/>
          <w:sz w:val="22"/>
        </w:rPr>
        <w:t>：在技术可实现的前提下，尽量保留NRPC 3.0概念的</w:t>
      </w:r>
      <w:r>
        <w:rPr>
          <w:rFonts w:eastAsia="等线" w:ascii="Arial" w:cs="Arial" w:hAnsi="Arial"/>
          <w:b w:val="true"/>
          <w:sz w:val="22"/>
        </w:rPr>
        <w:t>精神内核</w:t>
      </w:r>
      <w:r>
        <w:rPr>
          <w:rFonts w:eastAsia="等线" w:ascii="Arial" w:cs="Arial" w:hAnsi="Arial"/>
          <w:sz w:val="22"/>
        </w:rPr>
        <w:t>（如“量子”映射为“确定性但抗量子”、“多宇宙”映射为“版本分支”）。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扩展预留</w:t>
      </w:r>
      <w:r>
        <w:rPr>
          <w:rFonts w:eastAsia="等线" w:ascii="Arial" w:cs="Arial" w:hAnsi="Arial"/>
          <w:sz w:val="22"/>
        </w:rPr>
        <w:t>：对于暂无法实现的概念，通过</w:t>
      </w:r>
      <w:r>
        <w:rPr>
          <w:rFonts w:eastAsia="等线" w:ascii="Arial" w:cs="Arial" w:hAnsi="Arial"/>
          <w:b w:val="true"/>
          <w:sz w:val="22"/>
        </w:rPr>
        <w:t>保留字段、占位符、研究项目</w:t>
      </w:r>
      <w:r>
        <w:rPr>
          <w:rFonts w:eastAsia="等线" w:ascii="Arial" w:cs="Arial" w:hAnsi="Arial"/>
          <w:sz w:val="22"/>
        </w:rPr>
        <w:t>等方式为未来演进留出空间。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量子安全与密码学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quantum_fingerprint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 48位编码 + 资产密码DNA哈希链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将量子叠加态参数(α,β)映射为**模型权重概率分布**或**资产历史状态熵值**，存储为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bytes32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无量子态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2.0（研究）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post_quantum_signature</w:t>
            </w:r>
            <w:r>
              <w:rPr>
                <w:rFonts w:eastAsia="等线" w:ascii="Arial" w:cs="Arial" w:hAnsi="Arial"/>
                <w:sz w:val="22"/>
              </w:rPr>
              <w:t xml:space="preserve"> (CRYSTALS-DILITHIUM)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NAC密码学矩阵</w:t>
            </w:r>
            <w:r>
              <w:rPr>
                <w:rFonts w:eastAsia="等线" w:ascii="Arial" w:cs="Arial" w:hAnsi="Arial"/>
                <w:sz w:val="22"/>
              </w:rPr>
              <w:t>已支持Dilithium/Falcon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直接映射，算法枚举值已预留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待激活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quantum_key_distribution</w:t>
            </w:r>
            <w:r>
              <w:rPr>
                <w:rFonts w:eastAsia="等线" w:ascii="Arial" w:cs="Arial" w:hAnsi="Arial"/>
                <w:sz w:val="22"/>
              </w:rPr>
              <w:t xml:space="preserve"> (QKD)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不支持</w:t>
            </w:r>
            <w:r>
              <w:rPr>
                <w:rFonts w:eastAsia="等线" w:ascii="Arial" w:cs="Arial" w:hAnsi="Arial"/>
                <w:sz w:val="22"/>
              </w:rPr>
              <w:t>（需硬件）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映射为**长期对称密钥+定期轮换**模拟QKD，或作为未来量子通道占位符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3.0（远期）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entanglement_witness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bell_test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BLS聚合签名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多节点签名的纠缠性类比为“签名聚合证明”，无量子关联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仅概念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不映射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hybrid_security</w:t>
            </w:r>
            <w:r>
              <w:rPr>
                <w:rFonts w:eastAsia="等线" w:ascii="Arial" w:cs="Arial" w:hAnsi="Arial"/>
                <w:sz w:val="22"/>
              </w:rPr>
              <w:t xml:space="preserve"> (classical+quantum)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TEE+ZK混合证明</w:t>
            </w:r>
            <w:r>
              <w:rPr>
                <w:rFonts w:eastAsia="等线" w:ascii="Arial" w:cs="Arial" w:hAnsi="Arial"/>
                <w:sz w:val="22"/>
              </w:rPr>
              <w:t>（XTZH预言机）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经典可信硬件+零知识证明的组合，体现“混合安全”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已实现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quantum_audit_trail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链上收据+默克尔树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量子审计追踪映射为宪法收据的完整依赖链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/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quantum_fingerprint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</w:t>
            </w:r>
            <w:r>
              <w:rPr>
                <w:rFonts w:eastAsia="等线" w:ascii="Arial" w:cs="Arial" w:hAnsi="Arial"/>
                <w:sz w:val="22"/>
              </w:rPr>
              <w:t>ACS 48位编码 + 资产密码DNA哈希链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将量子叠加态参数(α,β)映射为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模型权重概率分布</w:t>
            </w:r>
            <w:r>
              <w:rPr>
                <w:rFonts w:eastAsia="等线" w:ascii="Arial" w:cs="Arial" w:hAnsi="Arial"/>
                <w:sz w:val="22"/>
              </w:rPr>
              <w:t>或</w:t>
            </w:r>
            <w:r>
              <w:rPr>
                <w:rFonts w:eastAsia="等线" w:ascii="Arial" w:cs="Arial" w:hAnsi="Arial"/>
                <w:b w:val="true"/>
                <w:sz w:val="22"/>
              </w:rPr>
              <w:t>资产历史状态熵值</w:t>
            </w:r>
            <w:r>
              <w:rPr>
                <w:rFonts w:eastAsia="等线" w:ascii="Arial" w:cs="Arial" w:hAnsi="Arial"/>
                <w:sz w:val="22"/>
              </w:rPr>
              <w:t>，存储为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bytes32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无量子态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2.0（研究）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post_quantum_signature</w:t>
            </w:r>
            <w:r>
              <w:rPr>
                <w:rFonts w:eastAsia="等线" w:ascii="Arial" w:cs="Arial" w:hAnsi="Arial"/>
                <w:sz w:val="22"/>
              </w:rPr>
              <w:t xml:space="preserve"> (CRY</w:t>
            </w:r>
            <w:r>
              <w:rPr>
                <w:rFonts w:eastAsia="等线" w:ascii="Arial" w:cs="Arial" w:hAnsi="Arial"/>
                <w:sz w:val="22"/>
              </w:rPr>
              <w:t>STALS-DILITHIUM)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NAC密码学矩阵</w:t>
            </w:r>
            <w:r>
              <w:rPr>
                <w:rFonts w:eastAsia="等线" w:ascii="Arial" w:cs="Arial" w:hAnsi="Arial"/>
                <w:sz w:val="22"/>
              </w:rPr>
              <w:t>已支持Dilithium/Falcon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直接映射，算法枚举值已预留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待激活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quantum_key_distribution</w:t>
            </w:r>
            <w:r>
              <w:rPr>
                <w:rFonts w:eastAsia="等线" w:ascii="Arial" w:cs="Arial" w:hAnsi="Arial"/>
                <w:sz w:val="22"/>
              </w:rPr>
              <w:t xml:space="preserve"> (QKD)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不支持</w:t>
            </w:r>
            <w:r>
              <w:rPr>
                <w:rFonts w:eastAsia="等线" w:ascii="Arial" w:cs="Arial" w:hAnsi="Arial"/>
                <w:sz w:val="22"/>
              </w:rPr>
              <w:t>（需硬件）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长期对称密钥+定期轮换</w:t>
            </w:r>
            <w:r>
              <w:rPr>
                <w:rFonts w:eastAsia="等线" w:ascii="Arial" w:cs="Arial" w:hAnsi="Arial"/>
                <w:sz w:val="22"/>
              </w:rPr>
              <w:t>模拟QKD，或作为未来量子</w:t>
            </w:r>
            <w:r>
              <w:rPr>
                <w:rFonts w:eastAsia="等线" w:ascii="Arial" w:cs="Arial" w:hAnsi="Arial"/>
                <w:sz w:val="22"/>
              </w:rPr>
              <w:t>通道占位符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3.0（远期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entanglement_witness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bell_test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BLS聚合签名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多节点签名的纠缠性类比为</w:t>
            </w:r>
            <w:r>
              <w:rPr>
                <w:rFonts w:eastAsia="等线" w:ascii="Arial" w:cs="Arial" w:hAnsi="Arial"/>
                <w:sz w:val="22"/>
              </w:rPr>
              <w:t>“签名聚合证明”，无量子关联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仅概念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不映射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hybrid_security</w:t>
            </w:r>
            <w:r>
              <w:rPr>
                <w:rFonts w:eastAsia="等线" w:ascii="Arial" w:cs="Arial" w:hAnsi="Arial"/>
                <w:sz w:val="22"/>
              </w:rPr>
              <w:t xml:space="preserve"> (classical+quantum)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TEE+ZK混合证明</w:t>
            </w:r>
            <w:r>
              <w:rPr>
                <w:rFonts w:eastAsia="等线" w:ascii="Arial" w:cs="Arial" w:hAnsi="Arial"/>
                <w:sz w:val="22"/>
              </w:rPr>
              <w:t>（XTZH预言机）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经典可信硬件+零知识证明的组合，</w:t>
            </w:r>
            <w:r>
              <w:rPr>
                <w:rFonts w:eastAsia="等线" w:ascii="Arial" w:cs="Arial" w:hAnsi="Arial"/>
                <w:sz w:val="22"/>
              </w:rPr>
              <w:t>体现“混合安全”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  <w:r>
              <w:rPr>
                <w:rFonts w:eastAsia="等线" w:ascii="Arial" w:cs="Arial" w:hAnsi="Arial"/>
                <w:sz w:val="22"/>
              </w:rPr>
              <w:t xml:space="preserve"> 已实现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quantum_audit_trail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链上收据+默克尔树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量子审计追踪映射为宪法收据的完整</w:t>
            </w:r>
            <w:r>
              <w:rPr>
                <w:rFonts w:eastAsia="等线" w:ascii="Arial" w:cs="Arial" w:hAnsi="Arial"/>
                <w:sz w:val="22"/>
              </w:rPr>
              <w:t>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(资产量子指纹)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GNACS 48位编码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密码DNA进化链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GNACS是资产的静态基因，密码DNA记录状态历史；可类比为“量子态坍缩历史”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holographic_dna_projection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资产DNA全息浏览器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量子全息投影映射为**3D DNA可视化界面**（量子全息浏览器功能）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开发中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dna_synchronization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状态同步引擎</w:t>
            </w:r>
            <w:r>
              <w:rPr>
                <w:rFonts w:eastAsia="等线" w:ascii="Arial" w:cs="Arial" w:hAnsi="Arial"/>
                <w:sz w:val="22"/>
              </w:rPr>
              <w:t>（ACC-20C）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资产在不同链/协议间的状态同步，类比DNA同步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temporal_dna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密码DNA.evolution</w:t>
            </w:r>
            <w:r>
              <w:rPr>
                <w:rFonts w:eastAsia="等线" w:ascii="Arial" w:cs="Arial" w:hAnsi="Arial"/>
                <w:sz w:val="22"/>
              </w:rPr>
              <w:t>历史数组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时间维度上的DNA进化链，记录每个状态的哈希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quantum_coherence_time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模型版本生效周期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映射为AI模型版本的**稳定期**（通常30天）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资产标识与DNA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</w:t>
            </w:r>
            <w:r>
              <w:rPr>
                <w:rFonts w:eastAsia="等线" w:ascii="Arial" w:cs="Arial" w:hAnsi="Arial"/>
                <w:sz w:val="22"/>
              </w:rPr>
              <w:t>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(资产量子</w:t>
            </w:r>
            <w:r>
              <w:rPr>
                <w:rFonts w:eastAsia="等线" w:ascii="Arial" w:cs="Arial" w:hAnsi="Arial"/>
                <w:sz w:val="22"/>
              </w:rPr>
              <w:t>指纹)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GNACS 48位编码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密码DNA进化链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GNACS是资产的静态基因，密码DNA记录状态历史</w:t>
            </w:r>
            <w:r>
              <w:rPr>
                <w:rFonts w:eastAsia="等线" w:ascii="Arial" w:cs="Arial" w:hAnsi="Arial"/>
                <w:sz w:val="22"/>
              </w:rPr>
              <w:t>；可类比为“量子态坍缩历史”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holographic_dna_projection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资产DNA全息浏览器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量子全息投影映射为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3D DNA可视化界面</w:t>
            </w:r>
            <w:r>
              <w:rPr>
                <w:rFonts w:eastAsia="等线" w:ascii="Arial" w:cs="Arial" w:hAnsi="Arial"/>
                <w:sz w:val="22"/>
              </w:rPr>
              <w:t>（量子全息浏览器功能）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开发中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dna_synchronization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状态同步引擎</w:t>
            </w:r>
            <w:r>
              <w:rPr>
                <w:rFonts w:eastAsia="等线" w:ascii="Arial" w:cs="Arial" w:hAnsi="Arial"/>
                <w:sz w:val="22"/>
              </w:rPr>
              <w:t>（ACC-20C）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资产在不同链/协议间的状态同步</w:t>
            </w:r>
            <w:r>
              <w:rPr>
                <w:rFonts w:eastAsia="等线" w:ascii="Arial" w:cs="Arial" w:hAnsi="Arial"/>
                <w:sz w:val="22"/>
              </w:rPr>
              <w:t>，类比DNA同步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✅ </w:t>
            </w:r>
            <w:r>
              <w:rPr>
                <w:rFonts w:eastAsia="等线" w:ascii="Arial" w:cs="Arial" w:hAnsi="Arial"/>
                <w:sz w:val="22"/>
              </w:rPr>
              <w:t>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temporal_dna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密码DNA.evolution</w:t>
            </w:r>
            <w:r>
              <w:rPr>
                <w:rFonts w:eastAsia="等线" w:ascii="Arial" w:cs="Arial" w:hAnsi="Arial"/>
                <w:sz w:val="22"/>
              </w:rPr>
              <w:t>历史数组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时间维度上的DNA进化链，记录</w:t>
            </w:r>
            <w:r>
              <w:rPr>
                <w:rFonts w:eastAsia="等线" w:ascii="Arial" w:cs="Arial" w:hAnsi="Arial"/>
                <w:sz w:val="22"/>
              </w:rPr>
              <w:t>每个状态的哈希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✅ </w:t>
            </w:r>
            <w:r>
              <w:rPr>
                <w:rFonts w:eastAsia="等线" w:ascii="Arial" w:cs="Arial" w:hAnsi="Arial"/>
                <w:sz w:val="22"/>
              </w:rPr>
              <w:t>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quantum_coherence_time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模型版本生效周期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映射为AI模型版本的</w:t>
            </w:r>
            <w:r>
              <w:rPr>
                <w:rFonts w:eastAsia="等线" w:ascii="Arial" w:cs="Arial" w:hAnsi="Arial"/>
                <w:b w:val="true"/>
                <w:sz w:val="22"/>
              </w:rPr>
              <w:t>稳定期</w:t>
            </w:r>
            <w:r>
              <w:rPr>
                <w:rFonts w:eastAsia="等线" w:ascii="Arial" w:cs="Arial" w:hAnsi="Arial"/>
                <w:sz w:val="22"/>
              </w:rPr>
              <w:t>（通常30天）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spacetime_routing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CSNP协议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预言机节点地理位置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将“时空”拆解为**空间（数据中心坐标）******和****</w:t>
            </w:r>
            <w:r>
              <w:rPr>
                <w:rFonts w:eastAsia="等线" w:ascii="Arial" w:cs="Arial" w:hAnsi="Arial"/>
                <w:b w:val="true"/>
                <w:sz w:val="22"/>
              </w:rPr>
              <w:t>时间（区块高度/延迟）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temporal_position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区块高度/纪元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链上唯一时间坐标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spatial_coordinates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预言机节点位置</w:t>
            </w:r>
            <w:r>
              <w:rPr>
                <w:rFonts w:eastAsia="等线" w:ascii="Arial" w:cs="Arial" w:hAnsi="Arial"/>
                <w:sz w:val="22"/>
              </w:rPr>
              <w:t>（经纬度/数据中心ID）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用于延迟优化路由，非必须字段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causal_graph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宪法收据依赖链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收据中的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causal_dependencies</w:t>
            </w:r>
            <w:r>
              <w:rPr>
                <w:rFonts w:eastAsia="等线" w:ascii="Arial" w:cs="Arial" w:hAnsi="Arial"/>
                <w:sz w:val="22"/>
              </w:rPr>
              <w:t>字段记录依赖收据ID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do_calculus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治理提案的影响评估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提案前的“反事实推理”映射为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压力测试与情景模拟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quantum_backtracking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L1热升级回滚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协议版本的回退机制，类比时间回溯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temporal_rollback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紧急回滚机制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宪法法院可触发版本回滚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UDM版本分支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不同协议版本视为平行现实，通过UDM切换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reality_branch_weight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不同版本的采用比例（如灰度发布）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3. 时空路由与因果网络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spacetime_routing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CSNP协议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预言机节点地理位置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将“时空”拆解</w:t>
            </w:r>
            <w:r>
              <w:rPr>
                <w:rFonts w:eastAsia="等线" w:ascii="Arial" w:cs="Arial" w:hAnsi="Arial"/>
                <w:sz w:val="22"/>
              </w:rPr>
              <w:t>为</w:t>
            </w:r>
            <w:r>
              <w:rPr>
                <w:rFonts w:eastAsia="等线" w:ascii="Arial" w:cs="Arial" w:hAnsi="Arial"/>
                <w:b w:val="true"/>
                <w:sz w:val="22"/>
              </w:rPr>
              <w:t>空间（数据中心坐标）</w:t>
            </w:r>
            <w:r>
              <w:rPr>
                <w:rFonts w:eastAsia="等线" w:ascii="Arial" w:cs="Arial" w:hAnsi="Arial"/>
                <w:sz w:val="22"/>
              </w:rPr>
              <w:t>和</w:t>
            </w:r>
            <w:r>
              <w:rPr>
                <w:rFonts w:eastAsia="等线" w:ascii="Arial" w:cs="Arial" w:hAnsi="Arial"/>
                <w:b w:val="true"/>
                <w:sz w:val="22"/>
              </w:rPr>
              <w:t>时间（区块高度/延迟）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temporal_position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区块高度/纪元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链上唯一时间坐标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spatial_coordinates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预言机节点位置</w:t>
            </w:r>
            <w:r>
              <w:rPr>
                <w:rFonts w:eastAsia="等线" w:ascii="Arial" w:cs="Arial" w:hAnsi="Arial"/>
                <w:sz w:val="22"/>
              </w:rPr>
              <w:t>（经纬度/数据中心ID）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用于延迟优化路由，非必须字段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causal_graph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宪法收据依赖链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收据中的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causal_dependencies</w:t>
            </w:r>
            <w:r>
              <w:rPr>
                <w:rFonts w:eastAsia="等线" w:ascii="Arial" w:cs="Arial" w:hAnsi="Arial"/>
                <w:sz w:val="22"/>
              </w:rPr>
              <w:t>字段记录依赖收据ID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do_calculus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治理提案的影响评估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提案前的“反事实推理”映射为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压力测试与情景模拟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quantum_backtracking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L1热升级回滚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</w:t>
            </w:r>
            <w:r>
              <w:rPr>
                <w:rFonts w:eastAsia="等线" w:ascii="Arial" w:cs="Arial" w:hAnsi="Arial"/>
                <w:sz w:val="22"/>
              </w:rPr>
              <w:t>版本的回退机制，类比时间回溯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temporal_rollback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紧急回滚机制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宪法法院可触发版本</w:t>
            </w:r>
            <w:r>
              <w:rPr>
                <w:rFonts w:eastAsia="等线" w:ascii="Arial" w:cs="Arial" w:hAnsi="Arial"/>
                <w:sz w:val="22"/>
              </w:rPr>
              <w:t>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UDM版本分支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不同协议版本视为平行现实，通过UDM切换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reality_branch_weight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不同版本的采用比例（如灰度发布）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holographic_encoding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IPFS/Arweave分片存储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全息存储映射为**分布式冗余存储**，非真正的光学全息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interference_pattern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默克尔树根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数据块的组合哈希，类比干涉图样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quantum_fourier_holography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ZK证明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将数据压缩为可验证的简短证明，类似傅立叶变换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holographic_redundancy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多副本存储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3副本或纠删码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历史状态快照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状态树的历史见证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storage_density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链上存储成本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映射为**Gas费用优化**，非物理密度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间接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4. 全息数据场与存储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</w:t>
            </w:r>
            <w:r>
              <w:rPr>
                <w:rFonts w:eastAsia="等线" w:ascii="Arial" w:cs="Arial" w:hAnsi="Arial"/>
                <w:sz w:val="22"/>
              </w:rPr>
              <w:t>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holographic_encoding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IPFS/Arweave分片存储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分布式冗余存储</w:t>
            </w:r>
            <w:r>
              <w:rPr>
                <w:rFonts w:eastAsia="等线" w:ascii="Arial" w:cs="Arial" w:hAnsi="Arial"/>
                <w:sz w:val="22"/>
              </w:rPr>
              <w:t>，非真正的光学全息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interference_pattern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默克尔树根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数据块的组合哈希，类比干涉图样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quantum_fourier_holography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ZK证明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将数据压缩为可验证的</w:t>
            </w:r>
            <w:r>
              <w:rPr>
                <w:rFonts w:eastAsia="等线" w:ascii="Arial" w:cs="Arial" w:hAnsi="Arial"/>
                <w:sz w:val="22"/>
              </w:rPr>
              <w:t>简短证明，类似傅立叶变换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holographic_redundancy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多副本存储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3副本或纠删</w:t>
            </w:r>
            <w:r>
              <w:rPr>
                <w:rFonts w:eastAsia="等线" w:ascii="Arial" w:cs="Arial" w:hAnsi="Arial"/>
                <w:sz w:val="22"/>
              </w:rPr>
              <w:t>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历史状态快照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状态树的历史见证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storage_density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链上存储成本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Gas费用优化</w:t>
            </w:r>
            <w:r>
              <w:rPr>
                <w:rFonts w:eastAsia="等线" w:ascii="Arial" w:cs="Arial" w:hAnsi="Arial"/>
                <w:sz w:val="22"/>
              </w:rPr>
              <w:t>，非物理密度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间接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protocol_evolution_engine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 + XIC治理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协议版本通过UDM定义，由治理投票决定是否激活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genetic_representation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UDM模块schema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协议参数编码为二进制模式，可类比基因组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mutation_operators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治理参数调整提案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参数变更相当于基因突变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crossover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合并两个UDM模块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需手动实现，无自动化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fitness_functions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模型性能指标</w:t>
            </w:r>
            <w:r>
              <w:rPr>
                <w:rFonts w:eastAsia="等线" w:ascii="Arial" w:cs="Arial" w:hAnsi="Arial"/>
                <w:sz w:val="22"/>
              </w:rPr>
              <w:t>（R²、覆盖率等）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进化目标映射为XTZH模型的宏观预测能力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environmental_pressures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市场风险指标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波动率、基差等驱动参数调整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speciation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协议分支（硬分叉）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不鼓励，但技术上保留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可用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5. 协议进化与自适应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protocol_evolution_engine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 + XIC治理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协议版本通过UDM定义，由治理投票决定是否激活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genetic_representation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UDM模块schema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协议参数编码为二进制模式，可类比基因组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mutation_operators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治理参数调整提案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参数变更</w:t>
            </w:r>
            <w:r>
              <w:rPr>
                <w:rFonts w:eastAsia="等线" w:ascii="Arial" w:cs="Arial" w:hAnsi="Arial"/>
                <w:sz w:val="22"/>
              </w:rPr>
              <w:t>相当于基因突变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crossover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合并两个UDM模块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需手动实现，无自动化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fitness_functions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模型性能指标</w:t>
            </w:r>
            <w:r>
              <w:rPr>
                <w:rFonts w:eastAsia="等线" w:ascii="Arial" w:cs="Arial" w:hAnsi="Arial"/>
                <w:sz w:val="22"/>
              </w:rPr>
              <w:t>（R²、覆盖率等）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进化目标映射为XTZH模型的宏观预测能力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environmental_pressures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市场风险指标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波动率、基差等驱动参数调整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speciation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协议分支（硬分叉）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不鼓励，但技术上保留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可用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protocol_consciousness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XTZH宏观感知AI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AI模型对宏观状态的“感知”和“决策建议”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self_awareness_level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模型性能自监控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模型对自身预测误差的实时评估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introspection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可解释性报告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权重归因、特征重要性分析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strategic_planning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AI模拟+治理预测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模型可模拟不同参数下的未来状态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研究中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learning_from_experience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模型持续训练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每日增量学习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creative_problem_solving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对抗性情景生成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压力测试自动生成极端情景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autonomy_level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将部分参数调整权委托给AI（需治理批准）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2.0（争议）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quantum_self_observation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预言机自我审计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节点对自己输出的正确性证明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6. 协议意识与自治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</w:t>
            </w:r>
            <w:r>
              <w:rPr>
                <w:rFonts w:eastAsia="等线" w:ascii="Arial" w:cs="Arial" w:hAnsi="Arial"/>
                <w:sz w:val="22"/>
              </w:rPr>
              <w:t>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protocol_consciousness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XTZH宏观感知AI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AI模型对宏观状态的“感知”和“决策建议”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self_awareness_level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模型性能自监控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模型对自身预测误差的实时评估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introspection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可解释性报告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权重归因、特征重要性分析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strategic_planning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AI模拟+治理预测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模型可模拟不同参数下的未来状态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研究中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learning_from_experience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模型持续训练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每日增量学习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creative_problem_solving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对抗性情景生成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压力测试自动生成极端情景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autonomy_level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将部分参数调整权委托给AI（需治理批准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2.0（争议）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quantum_self_observation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预言机自我审计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节点对自己输出的正确性</w:t>
            </w:r>
            <w:r>
              <w:rPr>
                <w:rFonts w:eastAsia="等线" w:ascii="Arial" w:cs="Arial" w:hAnsi="Arial"/>
                <w:sz w:val="22"/>
              </w:rPr>
              <w:t>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multiverse_protocol_bridging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</w:t>
            </w:r>
            <w:r>
              <w:rPr>
                <w:rFonts w:eastAsia="等线" w:ascii="Arial" w:cs="Arial" w:hAnsi="Arial"/>
                <w:sz w:val="22"/>
              </w:rPr>
              <w:t>（NAC↔Ethereum）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不同区块链视为平行宇宙，跨链桥即为现实桥接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链ID/网络ID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主网/测试网/私有网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physical_constants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共识参数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出块时间、最大Gas等，类比物理常数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wormhole_stabilization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跨链轻客户端验证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SPV证明，类比虫洞稳定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protocol_translation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ACC-20C包装器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将NAC资产映射为ERC-721，语义转换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reality_anchors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不同分支下的共识根基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quantum_tunneling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原子交换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HTLC，类比量子隧穿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7. 多宇宙与跨现实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</w:t>
            </w:r>
            <w:r>
              <w:rPr>
                <w:rFonts w:eastAsia="等线" w:ascii="Arial" w:cs="Arial" w:hAnsi="Arial"/>
                <w:sz w:val="22"/>
              </w:rPr>
              <w:t>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multiverse_protocol_bridging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</w:t>
            </w:r>
            <w:r>
              <w:rPr>
                <w:rFonts w:eastAsia="等线" w:ascii="Arial" w:cs="Arial" w:hAnsi="Arial"/>
                <w:sz w:val="22"/>
              </w:rPr>
              <w:t>（NAC↔Ethereum）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不同区块链视为平行宇宙</w:t>
            </w:r>
            <w:r>
              <w:rPr>
                <w:rFonts w:eastAsia="等线" w:ascii="Arial" w:cs="Arial" w:hAnsi="Arial"/>
                <w:sz w:val="22"/>
              </w:rPr>
              <w:t>，跨链桥即为现实桥接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链ID/网络ID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主网/测试网/私有</w:t>
            </w:r>
            <w:r>
              <w:rPr>
                <w:rFonts w:eastAsia="等线" w:ascii="Arial" w:cs="Arial" w:hAnsi="Arial"/>
                <w:sz w:val="22"/>
              </w:rPr>
              <w:t>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physical_constants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共识参数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出块时间、最大Gas等，类比物理常数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wormhole_stabilization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跨链轻客户端验证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SP</w:t>
            </w:r>
            <w:r>
              <w:rPr>
                <w:rFonts w:eastAsia="等线" w:ascii="Arial" w:cs="Arial" w:hAnsi="Arial"/>
                <w:sz w:val="22"/>
              </w:rPr>
              <w:t>V证明，类比虫洞稳定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protocol_translation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ACC-20C包装器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将NAC资产映射为</w:t>
            </w:r>
            <w:r>
              <w:rPr>
                <w:rFonts w:eastAsia="等线" w:ascii="Arial" w:cs="Arial" w:hAnsi="Arial"/>
                <w:sz w:val="22"/>
              </w:rPr>
              <w:t>ERC-721，语义转换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reality_anchors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不同分支下</w:t>
            </w:r>
            <w:r>
              <w:rPr>
                <w:rFonts w:eastAsia="等线" w:ascii="Arial" w:cs="Arial" w:hAnsi="Arial"/>
                <w:sz w:val="22"/>
              </w:rPr>
              <w:t>的共识根基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✅ </w:t>
            </w:r>
            <w:r>
              <w:rPr>
                <w:rFonts w:eastAsia="等线" w:ascii="Arial" w:cs="Arial" w:hAnsi="Arial"/>
                <w:sz w:val="22"/>
              </w:rPr>
              <w:t>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quantum_tunneling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原子交换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HTLC，类比量子隧穿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quantum_neural_cloud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预言机分布式集群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多个TEE/ZK节点构成推理网络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protocol_neuron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单个预言机节点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节点执行模型推理，产生输出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spiking_neural_network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事件驱动型预言机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数据更新时触发推理，非轮询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quantum_boltzmann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软选择策略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模型集成时根据不确定性选择输出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consciousness_orchestrator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治理委员会+宪法法院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最终决策由人类做出，AI仅为辅助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quantum_reinforcement_learning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模型优化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使用强化学习微调权重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实验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8. 量子神经网络与协议执行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quantum_neural_cloud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预言机分布式集群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多个TE</w:t>
            </w:r>
            <w:r>
              <w:rPr>
                <w:rFonts w:eastAsia="等线" w:ascii="Arial" w:cs="Arial" w:hAnsi="Arial"/>
                <w:sz w:val="22"/>
              </w:rPr>
              <w:t>E/ZK节点构成推理网络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protocol_neuron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单个预言机节点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节点执行模型推理，产生输出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spiking_neural_network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事件驱动型预言机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数据更新时触发推理，非轮</w:t>
            </w:r>
            <w:r>
              <w:rPr>
                <w:rFonts w:eastAsia="等线" w:ascii="Arial" w:cs="Arial" w:hAnsi="Arial"/>
                <w:sz w:val="22"/>
              </w:rPr>
              <w:t>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quantum_boltzmann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软选择策略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模型集成时根据不确定性选择输出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consciousness_orchestrator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治理委员会+宪法法院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最终决策由人类</w:t>
            </w:r>
            <w:r>
              <w:rPr>
                <w:rFonts w:eastAsia="等线" w:ascii="Arial" w:cs="Arial" w:hAnsi="Arial"/>
                <w:sz w:val="22"/>
              </w:rPr>
              <w:t>做出，AI仅为辅助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quantum_reinforcement_learning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模型优化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使用强化学习微调权重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实验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NRPC3ConsciousClient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xtzh::get_rate()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Charter标准库函数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quantum_protocol_brain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预言机节点核心引擎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 Runtime + 证明生成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temporal_navigator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共识层时间戳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区块时间+预言机快照时间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multiverse_bridge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跨链桥客户端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与Ethereum等交互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consciousness_interface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治理投票界面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用户参与投票，非AI意识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隐喻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9. 客户端SDK与接口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</w:t>
            </w:r>
            <w:r>
              <w:rPr>
                <w:rFonts w:eastAsia="等线" w:ascii="Arial" w:cs="Arial" w:hAnsi="Arial"/>
                <w:sz w:val="22"/>
              </w:rPr>
              <w:t xml:space="preserve">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NRPC3ConsciousClient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xtzh::get_rate()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Charter标准库</w:t>
            </w:r>
            <w:r>
              <w:rPr>
                <w:rFonts w:eastAsia="等线" w:ascii="Arial" w:cs="Arial" w:hAnsi="Arial"/>
                <w:sz w:val="22"/>
              </w:rPr>
              <w:t>函数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quantum_protocol_brain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预言机节点核心引擎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 Runtime + 证明生成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temporal_navigator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共识层时间戳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</w:t>
            </w:r>
            <w:r>
              <w:rPr>
                <w:rFonts w:eastAsia="等线" w:ascii="Arial" w:cs="Arial" w:hAnsi="Arial"/>
                <w:sz w:val="22"/>
              </w:rPr>
              <w:t>时间+预言机快照时间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multiverse_bridge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跨链桥客户端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与Ethereum等交互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consciousness_interface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治理投票界面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用户参与投票，</w:t>
            </w:r>
            <w:r>
              <w:rPr>
                <w:rFonts w:eastAsia="等线" w:ascii="Arial" w:cs="Arial" w:hAnsi="Arial"/>
                <w:sz w:val="22"/>
              </w:rPr>
              <w:t>非AI意识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</w:t>
            </w:r>
            <w:r>
              <w:rPr>
                <w:rFonts w:eastAsia="等线" w:ascii="Arial" w:cs="Arial" w:hAnsi="Arial"/>
                <w:sz w:val="22"/>
              </w:rPr>
              <w:t xml:space="preserve"> 隐喻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概念类别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当前覆盖度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优先映射方向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建议路线图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量子安全密码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正式支持Dilithium/Falcon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DNA/资产标识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增强DNA可视化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1.2（2026）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时空因果路由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增加节点位置、因果ID字段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1.2-1.3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集成IPFS作为默认存储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已完成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协议进化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自动化参数优化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1.5（研究）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协议意识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可解释AI、自监控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1.3-1.5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多宇宙桥接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扩展跨链生态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持续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量子神经网络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研究性项目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2.0+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10. 总结与演进建议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</w:t>
            </w:r>
            <w:r>
              <w:rPr>
                <w:rFonts w:eastAsia="等线" w:ascii="Arial" w:cs="Arial" w:hAnsi="Arial"/>
                <w:sz w:val="22"/>
              </w:rPr>
              <w:t>PC 概念类别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当前覆盖度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优先</w:t>
            </w:r>
            <w:r>
              <w:rPr>
                <w:rFonts w:eastAsia="等线" w:ascii="Arial" w:cs="Arial" w:hAnsi="Arial"/>
                <w:sz w:val="22"/>
              </w:rPr>
              <w:t>映射方向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建议路线图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量子安全密码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正式支持Dilithium/Falcon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DNA/</w:t>
            </w:r>
            <w:r>
              <w:rPr>
                <w:rFonts w:eastAsia="等线" w:ascii="Arial" w:cs="Arial" w:hAnsi="Arial"/>
                <w:sz w:val="22"/>
              </w:rPr>
              <w:t>资产标识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增强DNA可视化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1.2（2026）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时空因果路由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增加节点位置</w:t>
            </w:r>
            <w:r>
              <w:rPr>
                <w:rFonts w:eastAsia="等线" w:ascii="Arial" w:cs="Arial" w:hAnsi="Arial"/>
                <w:sz w:val="22"/>
              </w:rPr>
              <w:t>、因果ID字段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1.2-1.3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集成IPFS作为默认</w:t>
            </w:r>
            <w:r>
              <w:rPr>
                <w:rFonts w:eastAsia="等线" w:ascii="Arial" w:cs="Arial" w:hAnsi="Arial"/>
                <w:sz w:val="22"/>
              </w:rPr>
              <w:t>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已完成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协议进化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  <w:r>
              <w:rPr>
                <w:rFonts w:eastAsia="等线" w:ascii="Arial" w:cs="Arial" w:hAnsi="Arial"/>
                <w:sz w:val="22"/>
              </w:rPr>
              <w:t>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自动化参数优化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1.5（研究）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协议意识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</w:t>
            </w:r>
            <w:r>
              <w:rPr>
                <w:rFonts w:eastAsia="等线" w:ascii="Arial" w:cs="Arial" w:hAnsi="Arial"/>
                <w:sz w:val="22"/>
              </w:rPr>
              <w:t>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可解释AI、自</w:t>
            </w:r>
            <w:r>
              <w:rPr>
                <w:rFonts w:eastAsia="等线" w:ascii="Arial" w:cs="Arial" w:hAnsi="Arial"/>
                <w:sz w:val="22"/>
              </w:rPr>
              <w:t>监控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1.3-1.5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多宇宙桥接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扩展跨链生态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持续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量子神经网络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研究性项目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2.0+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核心结论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3.0中的绝大部分概念都可以在NAC现有或规划的技术栈中找到</w:t>
      </w:r>
      <w:r>
        <w:rPr>
          <w:rFonts w:eastAsia="等线" w:ascii="Arial" w:cs="Arial" w:hAnsi="Arial"/>
          <w:b w:val="true"/>
          <w:sz w:val="22"/>
        </w:rPr>
        <w:t>合理的工程化映射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无需将NRPC 3.0视为竞争标准，而应将其作为</w:t>
      </w:r>
      <w:r>
        <w:rPr>
          <w:rFonts w:eastAsia="等线" w:ascii="Arial" w:cs="Arial" w:hAnsi="Arial"/>
          <w:b w:val="true"/>
          <w:sz w:val="22"/>
        </w:rPr>
        <w:t>前瞻技术愿景库</w:t>
      </w:r>
      <w:r>
        <w:rPr>
          <w:rFonts w:eastAsia="等线" w:ascii="Arial" w:cs="Arial" w:hAnsi="Arial"/>
          <w:sz w:val="22"/>
        </w:rPr>
        <w:t>，从中提取可落地的思想，逐步融入NAC主网演进。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制表人</w:t>
      </w:r>
      <w:r>
        <w:rPr>
          <w:rFonts w:eastAsia="等线" w:ascii="Arial" w:cs="Arial" w:hAnsi="Arial"/>
          <w:sz w:val="22"/>
        </w:rPr>
        <w:t>：前瞻技术组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审核</w:t>
      </w:r>
      <w:r>
        <w:rPr>
          <w:rFonts w:eastAsia="等线" w:ascii="Arial" w:cs="Arial" w:hAnsi="Arial"/>
          <w:sz w:val="22"/>
        </w:rPr>
        <w:t>：架构组、密码学组、治理委员会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555076">
    <w:lvl>
      <w:start w:val="1"/>
      <w:numFmt w:val="decimal"/>
      <w:suff w:val="tab"/>
      <w:lvlText w:val="%1."/>
      <w:rPr>
        <w:color w:val="3370ff"/>
      </w:rPr>
    </w:lvl>
  </w:abstractNum>
  <w:abstractNum w:abstractNumId="2555077">
    <w:lvl>
      <w:start w:val="2"/>
      <w:numFmt w:val="decimal"/>
      <w:suff w:val="tab"/>
      <w:lvlText w:val="%1."/>
      <w:rPr>
        <w:color w:val="3370ff"/>
      </w:rPr>
    </w:lvl>
  </w:abstractNum>
  <w:abstractNum w:abstractNumId="2555078">
    <w:lvl>
      <w:start w:val="3"/>
      <w:numFmt w:val="decimal"/>
      <w:suff w:val="tab"/>
      <w:lvlText w:val="%1."/>
      <w:rPr>
        <w:color w:val="3370ff"/>
      </w:rPr>
    </w:lvl>
  </w:abstractNum>
  <w:num w:numId="1">
    <w:abstractNumId w:val="2555076"/>
  </w:num>
  <w:num w:numId="2">
    <w:abstractNumId w:val="2555077"/>
  </w:num>
  <w:num w:numId="3">
    <w:abstractNumId w:val="255507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2026-02-12T13:12:23Z</dcterms:created>
  <dc:creator>Apache POI</dc:creator>
</cp:coreProperties>
</file>