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NAC公链资产代币发行合约部署指导细则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：NAC资产上链工作组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适用对象</w:t>
      </w:r>
      <w:r>
        <w:rPr>
          <w:rFonts w:eastAsia="等线" w:ascii="Arial" w:cs="Arial" w:hAnsi="Arial"/>
          <w:sz w:val="22"/>
        </w:rPr>
        <w:t>：资产所有者（非技术人员）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欢迎使用NAC公链的“一键上链”服务。本细则将指导您如何将您的真实世界资产（如房地产、股权、收益权等）安全、合规地转换为链上代币，整个过程无需编写任何代码，只需准备必要材料并按步骤操作。我们的系统将自动为您生成并部署符合NAC宪法规则的智能合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请仔细阅读本细则，确保您的资产顺利上链。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一、前期准备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在开始一键上链前，请确保您已具备以下条件：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必要材料清单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3450"/>
        <w:gridCol w:w="318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材料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说明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格式要求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资产证明文件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如房产证、股权证明、收益权合同等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PDF或图片，清晰可辨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法律意见书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由执业律师出具的资产合法性意见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PDF，包含律师签名和律所盖章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发行方身份证明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个人：身份证/护照；企业：营业执照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图片或PDF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KYC认证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已完成NAC要求的KYC认证（等级≥2）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链上地址需关联KYC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托管协议（如有）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与托管机构签署的资产托管协议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PDF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资产估值报告（可选）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第三方估值机构出具的报告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PDF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技术准备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安装NAC开发者工具箱</w:t>
      </w:r>
      <w:r>
        <w:rPr>
          <w:rFonts w:eastAsia="等线" w:ascii="Arial" w:cs="Arial" w:hAnsi="Arial"/>
          <w:sz w:val="22"/>
        </w:rPr>
        <w:t>（可选，但推荐）：访问 [nac.dev](https://nac.dev) 下载并安装，以便使用命令行工具。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创建NAC钱包</w:t>
      </w:r>
      <w:r>
        <w:rPr>
          <w:rFonts w:eastAsia="等线" w:ascii="Arial" w:cs="Arial" w:hAnsi="Arial"/>
          <w:sz w:val="22"/>
        </w:rPr>
        <w:t>：确保您拥有一个NAC地址，并已完成KYC认证（可通过钱包应用完成）。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确保账户有足够XIC</w:t>
      </w:r>
      <w:r>
        <w:rPr>
          <w:rFonts w:eastAsia="等线" w:ascii="Arial" w:cs="Arial" w:hAnsi="Arial"/>
          <w:sz w:val="22"/>
        </w:rPr>
        <w:t>：用于支付上链手续费和AI计算费用（预估费用见附录）。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二、一键上链流程概述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提交资产信息 → AI合规审查 → AI估值 → 生成DNA → 托管对接 → 铸造XTZH → 部署代币合约 → 上链公示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整个流程自动化处理，通常可在数分钟至数小时内完成（取决于托管机构响应速度）。您只需在开始时填写信息并签名确认，后续步骤系统自动执行。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三、详细操作步骤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访问一键上链入口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Web端</w:t>
      </w:r>
      <w:r>
        <w:rPr>
          <w:rFonts w:eastAsia="等线" w:ascii="Arial" w:cs="Arial" w:hAnsi="Arial"/>
          <w:sz w:val="22"/>
        </w:rPr>
        <w:t>：打开 [https://asset.nac.dev](https://asset.nac.dev)，连接您的NAC钱包。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命令行</w:t>
      </w:r>
      <w:r>
        <w:rPr>
          <w:rFonts w:eastAsia="等线" w:ascii="Arial" w:cs="Arial" w:hAnsi="Arial"/>
          <w:sz w:val="22"/>
        </w:rPr>
        <w:t>：运行 nac asset create 并按提示操作。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填写资产基本信息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在表单中填写以下内容：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2760"/>
        <w:gridCol w:w="387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示例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说明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资产名称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“上海陆家嘴写字楼收益权”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建议包含地域和资产类型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商业地产 / 股权 / 碳信用 / 等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从下拉列表选择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发行总量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1000000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拟发行的代币总份数（整数）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发行方DID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did:nac:0x1234...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自动读取您连接的钱包地址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管辖权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中国 / 新加坡 / 香港 / 等</w:t>
            </w:r>
          </w:p>
        </w:tc>
        <w:tc>
          <w:tcPr>
            <w:tcW w:w="38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资产所在地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3.3 上传法律文件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点击上传按钮，选择您的资产证明文件、法律意见书、身份证明等。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系统会自动将文件上传至IPFS（分布式存储），并生成文件哈希。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请确保文件清晰完整，否则AI合规审查可能失败。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3.4 补充资产属性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根据资产类型，系统会动态显示需要填写的属性字段：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商业地产</w:t>
      </w:r>
      <w:r>
        <w:rPr>
          <w:rFonts w:eastAsia="等线" w:ascii="Arial" w:cs="Arial" w:hAnsi="Arial"/>
          <w:sz w:val="22"/>
        </w:rPr>
        <w:t>：地址、建筑面积、年租金收入、估值（可选）等。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股权</w:t>
      </w:r>
      <w:r>
        <w:rPr>
          <w:rFonts w:eastAsia="等线" w:ascii="Arial" w:cs="Arial" w:hAnsi="Arial"/>
          <w:sz w:val="22"/>
        </w:rPr>
        <w:t>：公司名称、注册资本、每股面值、股东结构等。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碳信用</w:t>
      </w:r>
      <w:r>
        <w:rPr>
          <w:rFonts w:eastAsia="等线" w:ascii="Arial" w:cs="Arial" w:hAnsi="Arial"/>
          <w:sz w:val="22"/>
        </w:rPr>
        <w:t>：项目ID、核证标准、年份、签发量等。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如您有第三方估值报告，可上传文件，AI估值模块将参考该报告。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3.5 确认合规与宪法条款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系统会展示宪法对您所填资产类型的合规要求，并检查您提供的材料是否满足：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KYC等级是否达标？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法律文件是否齐全？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资产类型是否允许在所选管辖权发行？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若有缺失，系统会提示您补充。确认无误后，勾选“我已确认上述信息真实有效，并同意遵守NAC宪法”。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3.6 签名与提交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系统生成一笔交易，包含您填写的所有信息哈希。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使用您的钱包签名该交易，证明您发起本次上链请求。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点击“提交”，系统将请求发送至NAC编排引擎，开始自动处理。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3.7 进度追踪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您可以在同一页面查看实时进度条，每个步骤的状态：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</w:t>
      </w:r>
      <w:r>
        <w:rPr>
          <w:rFonts w:eastAsia="等线" w:ascii="Arial" w:cs="Arial" w:hAnsi="Arial"/>
          <w:b w:val="true"/>
          <w:sz w:val="22"/>
        </w:rPr>
        <w:t>合规审查</w:t>
      </w:r>
      <w:r>
        <w:rPr>
          <w:rFonts w:eastAsia="等线" w:ascii="Arial" w:cs="Arial" w:hAnsi="Arial"/>
          <w:sz w:val="22"/>
        </w:rPr>
        <w:t>：等待中 / 通过 / 失败（显示原因）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AI估值</w:t>
      </w:r>
      <w:r>
        <w:rPr>
          <w:rFonts w:eastAsia="等线" w:ascii="Arial" w:cs="Arial" w:hAnsi="Arial"/>
          <w:sz w:val="22"/>
        </w:rPr>
        <w:t>：计算中 / 完成（显示估值结果）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DNA生成</w:t>
      </w:r>
      <w:r>
        <w:rPr>
          <w:rFonts w:eastAsia="等线" w:ascii="Arial" w:cs="Arial" w:hAnsi="Arial"/>
          <w:sz w:val="22"/>
        </w:rPr>
        <w:t>：生成GNACS编码和DNA哈希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托管对接</w:t>
      </w:r>
      <w:r>
        <w:rPr>
          <w:rFonts w:eastAsia="等线" w:ascii="Arial" w:cs="Arial" w:hAnsi="Arial"/>
          <w:sz w:val="22"/>
        </w:rPr>
        <w:t>：等待托管机构确认 / 已完成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XTZH铸造</w:t>
      </w:r>
      <w:r>
        <w:rPr>
          <w:rFonts w:eastAsia="等线" w:ascii="Arial" w:cs="Arial" w:hAnsi="Arial"/>
          <w:sz w:val="22"/>
        </w:rPr>
        <w:t>：铸造中 / 完成（显示铸造数量）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代币发行</w:t>
      </w:r>
      <w:r>
        <w:rPr>
          <w:rFonts w:eastAsia="等线" w:ascii="Arial" w:cs="Arial" w:hAnsi="Arial"/>
          <w:sz w:val="22"/>
        </w:rPr>
        <w:t>：部署合约中 / 完成（显示代币地址）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交易所上线</w:t>
      </w:r>
      <w:r>
        <w:rPr>
          <w:rFonts w:eastAsia="等线" w:ascii="Arial" w:cs="Arial" w:hAnsi="Arial"/>
          <w:sz w:val="22"/>
        </w:rPr>
        <w:t>：自动推送中 / 完成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如果某步骤失败（如托管机构拒绝），页面会显示失败原因及建议操作（如更换托管机构、重新提交等）。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3.8 完成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所有步骤成功后，您会看到资产已成功上链，并获得：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代币合约地址</w:t>
      </w:r>
      <w:r>
        <w:rPr>
          <w:rFonts w:eastAsia="等线" w:ascii="Arial" w:cs="Arial" w:hAnsi="Arial"/>
          <w:sz w:val="22"/>
        </w:rPr>
        <w:t>：例如 0x7f3a...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GNACS编码</w:t>
      </w:r>
      <w:r>
        <w:rPr>
          <w:rFonts w:eastAsia="等线" w:ascii="Arial" w:cs="Arial" w:hAnsi="Arial"/>
          <w:sz w:val="22"/>
        </w:rPr>
        <w:t>：48位数字基因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资产DNA哈希</w:t>
      </w:r>
      <w:r>
        <w:rPr>
          <w:rFonts w:eastAsia="等线" w:ascii="Arial" w:cs="Arial" w:hAnsi="Arial"/>
          <w:sz w:val="22"/>
        </w:rPr>
        <w:t>：用于追溯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XTZH铸造记录</w:t>
      </w:r>
      <w:r>
        <w:rPr>
          <w:rFonts w:eastAsia="等线" w:ascii="Arial" w:cs="Arial" w:hAnsi="Arial"/>
          <w:sz w:val="22"/>
        </w:rPr>
        <w:t>：您账户中将收到等值的XTZH（按估值125%铸造）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您可以通过区块链浏览器查看您的资产详情，或在钱包中添加该代币。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四、常见问题与错误处理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4.1 合规审查失败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可能原因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KYC等级不足（需≥2）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法律文件不清晰或缺少关键信息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资产类型与管辖权不匹配（如某些辖区禁止外国人持有不动产）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解决办法</w:t>
      </w:r>
      <w:r>
        <w:rPr>
          <w:rFonts w:eastAsia="等线" w:ascii="Arial" w:cs="Arial" w:hAnsi="Arial"/>
          <w:sz w:val="22"/>
        </w:rPr>
        <w:t>：升级KYC、重新上传清晰文件、选择允许的管辖权。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4.2 估值失败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可能原因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缺少必要属性字段（如建筑面积）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预言机数据缺失（如该地区房价指数未更新）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资产过于特殊，AI模型无法估值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解决办法</w:t>
      </w:r>
      <w:r>
        <w:rPr>
          <w:rFonts w:eastAsia="等线" w:ascii="Arial" w:cs="Arial" w:hAnsi="Arial"/>
          <w:sz w:val="22"/>
        </w:rPr>
        <w:t>：补充完整属性，或上传第三方估值报告（作为文件），系统将优先采纳。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4.3 托管对接失败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可能原因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所选托管机构拒绝（如资产价值过低）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托管机构API异常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托管费用支付失败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解决办法</w:t>
      </w:r>
      <w:r>
        <w:rPr>
          <w:rFonts w:eastAsia="等线" w:ascii="Arial" w:cs="Arial" w:hAnsi="Arial"/>
          <w:sz w:val="22"/>
        </w:rPr>
        <w:t>：更换托管机构（系统会列出备选），或联系客服人工介入。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4.4 XTZH铸造失败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可能原因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黄金覆盖率低于125%（系统熔断）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您账户XIC余额不足（用于支付手续费）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解决办法</w:t>
      </w:r>
      <w:r>
        <w:rPr>
          <w:rFonts w:eastAsia="等线" w:ascii="Arial" w:cs="Arial" w:hAnsi="Arial"/>
          <w:sz w:val="22"/>
        </w:rPr>
        <w:t>：等待市场恢复或补充XIC。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4.5 代币合约部署失败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可能原因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链上拥堵（Gas不足）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合约模板版本不兼容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解决办法</w:t>
      </w:r>
      <w:r>
        <w:rPr>
          <w:rFonts w:eastAsia="等线" w:ascii="Arial" w:cs="Arial" w:hAnsi="Arial"/>
          <w:sz w:val="22"/>
        </w:rPr>
        <w:t>：系统会自动重试；若持续失败，请联系技术支持。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4.6 进度卡住超过24小时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请通过官网客服或社区论坛提交您的AssetID，我们将人工介入处理。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五、合规提示与宪法要求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NAC公链的运行严格遵循链上宪法，您的资产上链即表示同意以下条款：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KYC等级</w:t>
      </w:r>
      <w:r>
        <w:rPr>
          <w:rFonts w:eastAsia="等线" w:ascii="Arial" w:cs="Arial" w:hAnsi="Arial"/>
          <w:sz w:val="22"/>
        </w:rPr>
        <w:t>：发行方需满足KYC≥2，持有者交易时也需满足相应等级。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资产真实性</w:t>
      </w:r>
      <w:r>
        <w:rPr>
          <w:rFonts w:eastAsia="等线" w:ascii="Arial" w:cs="Arial" w:hAnsi="Arial"/>
          <w:sz w:val="22"/>
        </w:rPr>
        <w:t>：您需保证提供的所有文件真实有效，否则可能面临法律后果。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托管要求</w:t>
      </w:r>
      <w:r>
        <w:rPr>
          <w:rFonts w:eastAsia="等线" w:ascii="Arial" w:cs="Arial" w:hAnsi="Arial"/>
          <w:sz w:val="22"/>
        </w:rPr>
        <w:t>：部分资产类型（如房地产）需强制托管，确保资产安全。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XTZH抵押</w:t>
      </w:r>
      <w:r>
        <w:rPr>
          <w:rFonts w:eastAsia="等线" w:ascii="Arial" w:cs="Arial" w:hAnsi="Arial"/>
          <w:sz w:val="22"/>
        </w:rPr>
        <w:t>：铸造的XTZH基于估值125%超额覆盖，用于保障稳定币信用。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合规审查</w:t>
      </w:r>
      <w:r>
        <w:rPr>
          <w:rFonts w:eastAsia="等线" w:ascii="Arial" w:cs="Arial" w:hAnsi="Arial"/>
          <w:sz w:val="22"/>
        </w:rPr>
        <w:t>：AI合规引擎的决策不可申诉（除非提供新证据）。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六、后续操作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资产上链成功后，您可以：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查看资产</w:t>
      </w:r>
      <w:r>
        <w:rPr>
          <w:rFonts w:eastAsia="等线" w:ascii="Arial" w:cs="Arial" w:hAnsi="Arial"/>
          <w:sz w:val="22"/>
        </w:rPr>
        <w:t>：在[NAC区块链浏览器](https://scan.nac.dev)输入代币地址，查看详情。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添加至钱包</w:t>
      </w:r>
      <w:r>
        <w:rPr>
          <w:rFonts w:eastAsia="等线" w:ascii="Arial" w:cs="Arial" w:hAnsi="Arial"/>
          <w:sz w:val="22"/>
        </w:rPr>
        <w:t>：在钱包应用中选择“添加代币”，输入代币地址。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交易</w:t>
      </w:r>
      <w:r>
        <w:rPr>
          <w:rFonts w:eastAsia="等线" w:ascii="Arial" w:cs="Arial" w:hAnsi="Arial"/>
          <w:sz w:val="22"/>
        </w:rPr>
        <w:t>：在NAC RWA交易所交易您的资产代币。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管理收益</w:t>
      </w:r>
      <w:r>
        <w:rPr>
          <w:rFonts w:eastAsia="等线" w:ascii="Arial" w:cs="Arial" w:hAnsi="Arial"/>
          <w:sz w:val="22"/>
        </w:rPr>
        <w:t>：若资产产生收益，AI将自动计算并发放XTZH分红至您的钱包。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发起宪法提案</w:t>
      </w:r>
      <w:r>
        <w:rPr>
          <w:rFonts w:eastAsia="等线" w:ascii="Arial" w:cs="Arial" w:hAnsi="Arial"/>
          <w:sz w:val="22"/>
        </w:rPr>
        <w:t>：如需修改资产规则（如分红比例），可通过宪法提案流程（需辖区协商）。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七、支持与帮助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文档中心</w:t>
      </w:r>
      <w:r>
        <w:rPr>
          <w:rFonts w:eastAsia="等线" w:ascii="Arial" w:cs="Arial" w:hAnsi="Arial"/>
          <w:sz w:val="22"/>
        </w:rPr>
        <w:t>：[https://docs.nac.dev](https://docs.nac.dev)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社区论坛</w:t>
      </w:r>
      <w:r>
        <w:rPr>
          <w:rFonts w:eastAsia="等线" w:ascii="Arial" w:cs="Arial" w:hAnsi="Arial"/>
          <w:sz w:val="22"/>
        </w:rPr>
        <w:t>：[https://forum.nac.dev](https://forum.nac.dev)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客服邮箱</w:t>
      </w:r>
      <w:r>
        <w:rPr>
          <w:rFonts w:eastAsia="等线" w:ascii="Arial" w:cs="Arial" w:hAnsi="Arial"/>
          <w:sz w:val="22"/>
        </w:rPr>
        <w:t>：support@nac.dev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开发工具</w:t>
      </w:r>
      <w:r>
        <w:rPr>
          <w:rFonts w:eastAsia="等线" w:ascii="Arial" w:cs="Arial" w:hAnsi="Arial"/>
          <w:sz w:val="22"/>
        </w:rPr>
        <w:t>：nac-toolbox（命令行）提供 nac asset help 命令。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附录：费用估算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2490"/>
        <w:gridCol w:w="414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项目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费用（XIC）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说明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AI合规审查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1000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每资产一次性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AI估值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每资产一次性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DNA生成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每资产一次性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托管对接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视托管机构而定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约5000-20000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XTZH铸造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0.1% 手续费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基于铸造金额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合约部署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5000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一次性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总计预估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15000 - 35000 XIC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约合 150-350 USD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实际费用可能因市场波动调整，以系统显示为准。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：NAC资产上链工作组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2026-02-14T18:13:33Z</dcterms:created>
  <dc:creator>Apache POI</dc:creator>
</cp:coreProperties>
</file>