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r="http://schemas.openxmlformats.org/officeDocument/2006/relationships">
  <w:body>
    <w:p>
      <w:pPr>
        <w:spacing w:before="480" w:after="480" w:line="288" w:lineRule="auto"/>
        <w:ind w:left="0"/>
      </w:pPr>
      <w:r>
        <w:rPr>
          <w:rFonts w:eastAsia="等线" w:ascii="Arial" w:cs="Arial" w:hAnsi="Arial"/>
          <w:b w:val="true"/>
          <w:sz w:val="52"/>
        </w:rPr>
        <w:t>与legalis-core集成技术备忘录</w:t>
      </w:r>
    </w:p>
    <w:p>
      <w:pPr>
        <w:spacing w:before="120" w:after="120" w:line="288" w:lineRule="auto"/>
        <w:ind w:left="0"/>
        <w:jc w:val="left"/>
      </w:pPr>
      <w:r>
        <w:rPr>
          <w:rFonts w:eastAsia="等线" w:ascii="Arial" w:cs="Arial" w:hAnsi="Arial"/>
          <w:b w:val="true"/>
          <w:sz w:val="22"/>
        </w:rPr>
        <w:t>文件编号：</w:t>
      </w:r>
      <w:r>
        <w:rPr>
          <w:rFonts w:eastAsia="等线" w:ascii="Arial" w:cs="Arial" w:hAnsi="Arial"/>
          <w:sz w:val="22"/>
        </w:rPr>
        <w:t>NAC-TECH-MEMO-2026-002</w:t>
      </w:r>
    </w:p>
    <w:p>
      <w:pPr>
        <w:spacing w:before="120" w:after="120" w:line="288" w:lineRule="auto"/>
        <w:ind w:left="0"/>
        <w:jc w:val="left"/>
      </w:pPr>
      <w:r>
        <w:rPr>
          <w:rFonts w:eastAsia="等线" w:ascii="Arial" w:cs="Arial" w:hAnsi="Arial"/>
          <w:b w:val="true"/>
          <w:sz w:val="22"/>
        </w:rPr>
        <w:t>主题：</w:t>
      </w:r>
      <w:r>
        <w:rPr>
          <w:rFonts w:eastAsia="等线" w:ascii="Arial" w:cs="Arial" w:hAnsi="Arial"/>
          <w:sz w:val="22"/>
        </w:rPr>
        <w:t>cargo-constitution &amp; nac-constitution-macros 对 legalis-core 的依赖与适配</w:t>
      </w:r>
    </w:p>
    <w:p>
      <w:pPr>
        <w:spacing w:before="120" w:after="120" w:line="288" w:lineRule="auto"/>
        <w:ind w:left="0"/>
        <w:jc w:val="left"/>
      </w:pPr>
      <w:r>
        <w:rPr>
          <w:rFonts w:eastAsia="等线" w:ascii="Arial" w:cs="Arial" w:hAnsi="Arial"/>
          <w:b w:val="true"/>
          <w:sz w:val="22"/>
        </w:rPr>
        <w:t>作者：</w:t>
      </w:r>
      <w:r>
        <w:rPr>
          <w:rFonts w:eastAsia="等线" w:ascii="Arial" w:cs="Arial" w:hAnsi="Arial"/>
          <w:sz w:val="22"/>
        </w:rPr>
        <w:t>NAC宪法静态验证工作组</w:t>
      </w:r>
    </w:p>
    <w:p>
      <w:pPr>
        <w:spacing w:before="120" w:after="120" w:line="288" w:lineRule="auto"/>
        <w:ind w:left="0"/>
        <w:jc w:val="left"/>
      </w:pPr>
      <w:r>
        <w:rPr>
          <w:rFonts w:eastAsia="等线" w:ascii="Arial" w:cs="Arial" w:hAnsi="Arial"/>
          <w:b w:val="true"/>
          <w:sz w:val="22"/>
        </w:rPr>
        <w:t>日期：</w:t>
      </w:r>
      <w:r>
        <w:rPr>
          <w:rFonts w:eastAsia="等线" w:ascii="Arial" w:cs="Arial" w:hAnsi="Arial"/>
          <w:sz w:val="22"/>
        </w:rPr>
        <w:t>2026年2月13日</w:t>
      </w:r>
    </w:p>
    <w:p>
      <w:pPr>
        <w:spacing w:before="120" w:after="120" w:line="288" w:lineRule="auto"/>
        <w:ind w:left="0"/>
        <w:jc w:val="left"/>
      </w:pPr>
      <w:r>
        <w:rPr>
          <w:rFonts w:eastAsia="等线" w:ascii="Arial" w:cs="Arial" w:hAnsi="Arial"/>
          <w:sz w:val="22"/>
        </w:rPr>
        <w:t>------------------------------------------------------------------------</w:t>
      </w:r>
    </w:p>
    <w:p>
      <w:pPr>
        <w:pStyle w:val="1"/>
        <w:spacing w:before="380" w:after="140" w:line="288" w:lineRule="auto"/>
        <w:ind w:left="0"/>
        <w:jc w:val="left"/>
        <w:outlineLvl w:val="0"/>
      </w:pPr>
      <w:bookmarkStart w:name="heading_0" w:id="0"/>
      <w:r>
        <w:rPr>
          <w:rFonts w:eastAsia="等线" w:ascii="Arial" w:cs="Arial" w:hAnsi="Arial"/>
          <w:b w:val="true"/>
          <w:sz w:val="36"/>
        </w:rPr>
        <w:t>1. legalis-core 概述</w:t>
      </w:r>
      <w:bookmarkEnd w:id="0"/>
    </w:p>
    <w:p>
      <w:pPr>
        <w:spacing w:before="120" w:after="120" w:line="288" w:lineRule="auto"/>
        <w:ind w:left="0"/>
        <w:jc w:val="left"/>
      </w:pPr>
      <w:r>
        <w:rPr>
          <w:rFonts w:eastAsia="等线" w:ascii="Arial" w:cs="Arial" w:hAnsi="Arial"/>
          <w:sz w:val="22"/>
        </w:rPr>
        <w:t>legalis-core 是一个为法律代码化提供基础类型的Rust库，由欧洲法律科技实验室开发，遵循 MIT/Apache-2.0 许可。其核心抽象包括：</w:t>
      </w:r>
    </w:p>
    <w:p>
      <w:pPr>
        <w:numPr>
          <w:numId w:val="1"/>
        </w:numPr>
        <w:spacing w:before="120" w:after="120" w:line="288" w:lineRule="auto"/>
        <w:ind w:left="0"/>
        <w:jc w:val="left"/>
      </w:pPr>
      <w:r>
        <w:rPr>
          <w:rFonts w:eastAsia="等线" w:ascii="Arial" w:cs="Arial" w:hAnsi="Arial"/>
          <w:sz w:val="22"/>
        </w:rPr>
        <w:t>Statute：表示一部成文法或宪法条款，包含标识符、版本、正文、效力层级。</w:t>
      </w:r>
    </w:p>
    <w:p>
      <w:pPr>
        <w:numPr>
          <w:numId w:val="2"/>
        </w:numPr>
        <w:spacing w:before="120" w:after="120" w:line="288" w:lineRule="auto"/>
        <w:ind w:left="0"/>
        <w:jc w:val="left"/>
      </w:pPr>
      <w:r>
        <w:rPr>
          <w:rFonts w:eastAsia="等线" w:ascii="Arial" w:cs="Arial" w:hAnsi="Arial"/>
          <w:sz w:val="22"/>
        </w:rPr>
        <w:t>Condition：代数数据类型（ADT），表示法律条件（Equal, GreaterThan, And, Or, Temporal 等）。</w:t>
      </w:r>
    </w:p>
    <w:p>
      <w:pPr>
        <w:numPr>
          <w:numId w:val="3"/>
        </w:numPr>
        <w:spacing w:before="120" w:after="120" w:line="288" w:lineRule="auto"/>
        <w:ind w:left="0"/>
        <w:jc w:val="left"/>
      </w:pPr>
      <w:r>
        <w:rPr>
          <w:rFonts w:eastAsia="等线" w:ascii="Arial" w:cs="Arial" w:hAnsi="Arial"/>
          <w:sz w:val="22"/>
        </w:rPr>
        <w:t>LegalResult&lt;T&gt;：区分确定性合规与裁量权保留的返回类型。</w:t>
      </w:r>
    </w:p>
    <w:p>
      <w:pPr>
        <w:numPr>
          <w:numId w:val="4"/>
        </w:numPr>
        <w:spacing w:before="120" w:after="120" w:line="288" w:lineRule="auto"/>
        <w:ind w:left="0"/>
        <w:jc w:val="left"/>
      </w:pPr>
      <w:r>
        <w:rPr>
          <w:rFonts w:eastAsia="等线" w:ascii="Arial" w:cs="Arial" w:hAnsi="Arial"/>
          <w:sz w:val="22"/>
        </w:rPr>
        <w:t>TemporalValidity：法律时效性建模（At, After, Until, During）。</w:t>
      </w:r>
    </w:p>
    <w:p>
      <w:pPr>
        <w:numPr>
          <w:numId w:val="5"/>
        </w:numPr>
        <w:spacing w:before="120" w:after="120" w:line="288" w:lineRule="auto"/>
        <w:ind w:left="0"/>
        <w:jc w:val="left"/>
      </w:pPr>
      <w:r>
        <w:rPr>
          <w:rFonts w:eastAsia="等线" w:ascii="Arial" w:cs="Arial" w:hAnsi="Arial"/>
          <w:sz w:val="22"/>
        </w:rPr>
        <w:t>TypedEntity：类型安全的实体属性访问器（如Party::accredited_investor）。</w:t>
      </w:r>
    </w:p>
    <w:p>
      <w:pPr>
        <w:spacing w:before="120" w:after="120" w:line="288" w:lineRule="auto"/>
        <w:ind w:left="0"/>
        <w:jc w:val="left"/>
      </w:pPr>
      <w:r>
        <w:rPr>
          <w:rFonts w:eastAsia="等线" w:ascii="Arial" w:cs="Arial" w:hAnsi="Arial"/>
          <w:sz w:val="22"/>
        </w:rPr>
        <w:t>------------------------------------------------------------------------</w:t>
      </w:r>
    </w:p>
    <w:p>
      <w:pPr>
        <w:pStyle w:val="1"/>
        <w:spacing w:before="380" w:after="140" w:line="288" w:lineRule="auto"/>
        <w:ind w:left="0"/>
        <w:jc w:val="left"/>
        <w:outlineLvl w:val="0"/>
      </w:pPr>
      <w:bookmarkStart w:name="heading_1" w:id="1"/>
      <w:r>
        <w:rPr>
          <w:rFonts w:eastAsia="等线" w:ascii="Arial" w:cs="Arial" w:hAnsi="Arial"/>
          <w:b w:val="true"/>
          <w:sz w:val="36"/>
        </w:rPr>
        <w:t>2. 集成动机</w:t>
      </w:r>
      <w:bookmarkEnd w:id="1"/>
    </w:p>
    <w:p>
      <w:pPr>
        <w:numPr>
          <w:numId w:val="6"/>
        </w:numPr>
        <w:spacing w:before="120" w:after="120" w:line="288" w:lineRule="auto"/>
        <w:ind w:left="0"/>
        <w:jc w:val="left"/>
      </w:pPr>
      <w:r>
        <w:rPr>
          <w:rFonts w:eastAsia="等线" w:ascii="Arial" w:cs="Arial" w:hAnsi="Arial"/>
          <w:sz w:val="22"/>
        </w:rPr>
        <w:t>避免重新发明轮子：legalis-core已经为“法律条件”提供了健壮的类型系统，NAC无需重新实现条件表达式解析器。</w:t>
      </w:r>
    </w:p>
    <w:p>
      <w:pPr>
        <w:numPr>
          <w:numId w:val="7"/>
        </w:numPr>
        <w:spacing w:before="120" w:after="120" w:line="288" w:lineRule="auto"/>
        <w:ind w:left="0"/>
        <w:jc w:val="left"/>
      </w:pPr>
      <w:r>
        <w:rPr>
          <w:rFonts w:eastAsia="等线" w:ascii="Arial" w:cs="Arial" w:hAnsi="Arial"/>
          <w:sz w:val="22"/>
        </w:rPr>
        <w:t>形式化验证桥梁：legalis-core的Condition可以直接编译为SMT-LIB公式，与Z3求解器无缝对接。</w:t>
      </w:r>
    </w:p>
    <w:p>
      <w:pPr>
        <w:numPr>
          <w:numId w:val="8"/>
        </w:numPr>
        <w:spacing w:before="120" w:after="120" w:line="288" w:lineRule="auto"/>
        <w:ind w:left="0"/>
        <w:jc w:val="left"/>
      </w:pPr>
      <w:r>
        <w:rPr>
          <w:rFonts w:eastAsia="等线" w:ascii="Arial" w:cs="Arial" w:hAnsi="Arial"/>
          <w:sz w:val="22"/>
        </w:rPr>
        <w:t>跨项目协作：采用 legalis-core 便于学术界及其他法律科技项目与NAC的对话。</w:t>
      </w:r>
    </w:p>
    <w:p>
      <w:pPr>
        <w:spacing w:before="120" w:after="120" w:line="288" w:lineRule="auto"/>
        <w:ind w:left="0"/>
        <w:jc w:val="left"/>
      </w:pPr>
      <w:r>
        <w:rPr>
          <w:rFonts w:eastAsia="等线" w:ascii="Arial" w:cs="Arial" w:hAnsi="Arial"/>
          <w:sz w:val="22"/>
        </w:rPr>
        <w:t>------------------------------------------------------------------------</w:t>
      </w:r>
    </w:p>
    <w:p>
      <w:pPr>
        <w:pStyle w:val="1"/>
        <w:spacing w:before="380" w:after="140" w:line="288" w:lineRule="auto"/>
        <w:ind w:left="0"/>
        <w:jc w:val="left"/>
        <w:outlineLvl w:val="0"/>
      </w:pPr>
      <w:bookmarkStart w:name="heading_2" w:id="2"/>
      <w:r>
        <w:rPr>
          <w:rFonts w:eastAsia="等线" w:ascii="Arial" w:cs="Arial" w:hAnsi="Arial"/>
          <w:b w:val="true"/>
          <w:sz w:val="36"/>
        </w:rPr>
        <w:t>3. 集成架构</w:t>
      </w:r>
      <w:bookmarkEnd w:id="2"/>
    </w:p>
    <w:p>
      <w:pPr>
        <w:spacing w:before="120" w:after="120" w:line="288" w:lineRule="auto"/>
        <w:ind w:left="0"/>
        <w:jc w:val="left"/>
      </w:pPr>
      <w:r>
        <w:rPr>
          <w:rFonts w:eastAsia="等线" w:ascii="Arial" w:cs="Arial" w:hAnsi="Arial"/>
          <w:sz w:val="22"/>
        </w:rPr>
        <w:t>```text</w:t>
      </w:r>
    </w:p>
    <w:p>
      <w:pPr>
        <w:spacing w:before="120" w:after="120" w:line="288" w:lineRule="auto"/>
        <w:ind w:left="0"/>
        <w:jc w:val="left"/>
      </w:pPr>
      <w:r>
        <w:rPr>
          <w:rFonts w:eastAsia="等线" w:ascii="Arial" w:cs="Arial" w:hAnsi="Arial"/>
          <w:sz w:val="22"/>
        </w:rPr>
        <w:t>┌─────────────────┐      ┌─────────────────┐      ┌─────────────────┐</w:t>
      </w:r>
    </w:p>
    <w:p>
      <w:pPr>
        <w:spacing w:before="120" w:after="120" w:line="288" w:lineRule="auto"/>
        <w:ind w:left="0"/>
        <w:jc w:val="left"/>
      </w:pPr>
      <w:r>
        <w:rPr>
          <w:rFonts w:eastAsia="等线" w:ascii="Arial" w:cs="Arial" w:hAnsi="Arial"/>
          <w:sz w:val="22"/>
        </w:rPr>
        <w:t>│   CNNL编译器    │      │   legalis-core  │      │cargo-constitution│</w:t>
      </w:r>
    </w:p>
    <w:p>
      <w:pPr>
        <w:spacing w:before="120" w:after="120" w:line="288" w:lineRule="auto"/>
        <w:ind w:left="0"/>
        <w:jc w:val="left"/>
      </w:pPr>
      <w:r>
        <w:rPr>
          <w:rFonts w:eastAsia="等线" w:ascii="Arial" w:cs="Arial" w:hAnsi="Arial"/>
          <w:sz w:val="22"/>
        </w:rPr>
        <w:t>│  条款解析       │ ───&gt; │   Condition     │ ───&gt; │   Lint引擎       │</w:t>
      </w:r>
    </w:p>
    <w:p>
      <w:pPr>
        <w:spacing w:before="120" w:after="120" w:line="288" w:lineRule="auto"/>
        <w:ind w:left="0"/>
        <w:jc w:val="left"/>
      </w:pPr>
      <w:r>
        <w:rPr>
          <w:rFonts w:eastAsia="等线" w:ascii="Arial" w:cs="Arial" w:hAnsi="Arial"/>
          <w:sz w:val="22"/>
        </w:rPr>
        <w:t>└─────────────────┘      └─────────────────┘      └─────────────────┘</w:t>
      </w:r>
    </w:p>
    <w:p>
      <w:pPr>
        <w:spacing w:before="120" w:after="120" w:line="288" w:lineRule="auto"/>
        <w:ind w:left="0"/>
        <w:jc w:val="left"/>
      </w:pPr>
      <w:r>
        <w:rPr>
          <w:rFonts w:eastAsia="等线" w:ascii="Arial" w:cs="Arial" w:hAnsi="Arial"/>
          <w:sz w:val="22"/>
        </w:rPr>
        <w:t xml:space="preserve"> │                        │                        │</w:t>
      </w:r>
    </w:p>
    <w:p>
      <w:pPr>
        <w:spacing w:before="120" w:after="120" w:line="288" w:lineRule="auto"/>
        <w:ind w:left="0"/>
        <w:jc w:val="left"/>
      </w:pPr>
      <w:r>
        <w:rPr>
          <w:rFonts w:eastAsia="等线" w:ascii="Arial" w:cs="Arial" w:hAnsi="Arial"/>
          <w:sz w:val="22"/>
        </w:rPr>
        <w:t xml:space="preserve">         │ 生成宪法状态文件        │ 序列化                 │ 模式匹配</w:t>
      </w:r>
    </w:p>
    <w:p>
      <w:pPr>
        <w:spacing w:before="120" w:after="120" w:line="288" w:lineRule="auto"/>
        <w:ind w:left="0"/>
        <w:jc w:val="left"/>
      </w:pPr>
      <w:r>
        <w:rPr>
          <w:rFonts w:eastAsia="等线" w:ascii="Arial" w:cs="Arial" w:hAnsi="Arial"/>
          <w:sz w:val="22"/>
        </w:rPr>
        <w:t xml:space="preserve">         ▼                        ▼                        ▼</w:t>
      </w:r>
    </w:p>
    <w:p>
      <w:pPr>
        <w:spacing w:before="120" w:after="120" w:line="288" w:lineRule="auto"/>
        <w:ind w:left="0"/>
        <w:jc w:val="left"/>
      </w:pPr>
      <w:r>
        <w:rPr>
          <w:rFonts w:eastAsia="等线" w:ascii="Arial" w:cs="Arial" w:hAnsi="Arial"/>
          <w:sz w:val="22"/>
        </w:rPr>
        <w:t>┌─────────────────┐      ┌─────────────────┐      ┌─────────────────┐</w:t>
      </w:r>
    </w:p>
    <w:p>
      <w:pPr>
        <w:spacing w:before="120" w:after="120" w:line="288" w:lineRule="auto"/>
        <w:ind w:left="0"/>
        <w:jc w:val="left"/>
      </w:pPr>
      <w:r>
        <w:rPr>
          <w:rFonts w:eastAsia="等线" w:ascii="Arial" w:cs="Arial" w:hAnsi="Arial"/>
          <w:sz w:val="22"/>
        </w:rPr>
        <w:t>│ constitutional_ │      │   Condition     │      │   AST节点       │</w:t>
      </w:r>
    </w:p>
    <w:p>
      <w:pPr>
        <w:spacing w:before="120" w:after="120" w:line="288" w:lineRule="auto"/>
        <w:ind w:left="0"/>
        <w:jc w:val="left"/>
      </w:pPr>
      <w:r>
        <w:rPr>
          <w:rFonts w:eastAsia="等线" w:ascii="Arial" w:cs="Arial" w:hAnsi="Arial"/>
          <w:sz w:val="22"/>
        </w:rPr>
        <w:t>│ state.json      │ ───&gt; │   JSON Schema  │ ───&gt; │   比对          │</w:t>
      </w:r>
    </w:p>
    <w:p>
      <w:pPr>
        <w:spacing w:before="120" w:after="120" w:line="288" w:lineRule="auto"/>
        <w:ind w:left="0"/>
        <w:jc w:val="left"/>
      </w:pPr>
      <w:r>
        <w:rPr>
          <w:rFonts w:eastAsia="等线" w:ascii="Arial" w:cs="Arial" w:hAnsi="Arial"/>
          <w:sz w:val="22"/>
        </w:rPr>
        <w:t>└─────────────────┘      └─────────────────┘      └─────────────────┘</w:t>
      </w:r>
    </w:p>
    <w:p>
      <w:pPr>
        <w:spacing w:before="120" w:after="120" w:line="288" w:lineRule="auto"/>
        <w:ind w:left="0"/>
        <w:jc w:val="left"/>
      </w:pPr>
      <w:r>
        <w:rPr>
          <w:rFonts w:eastAsia="等线" w:ascii="Arial" w:cs="Arial" w:hAnsi="Arial"/>
          <w:sz w:val="22"/>
        </w:rPr>
        <w:t>```</w:t>
      </w:r>
    </w:p>
    <w:p>
      <w:pPr>
        <w:spacing w:before="120" w:after="120" w:line="288" w:lineRule="auto"/>
        <w:ind w:left="0"/>
        <w:jc w:val="left"/>
      </w:pPr>
      <w:r>
        <w:rPr>
          <w:rFonts w:eastAsia="等线" w:ascii="Arial" w:cs="Arial" w:hAnsi="Arial"/>
          <w:sz w:val="22"/>
        </w:rPr>
        <w:t>------------------------------------------------------------------------</w:t>
      </w:r>
    </w:p>
    <w:p>
      <w:pPr>
        <w:pStyle w:val="1"/>
        <w:spacing w:before="380" w:after="140" w:line="288" w:lineRule="auto"/>
        <w:ind w:left="0"/>
        <w:jc w:val="left"/>
        <w:outlineLvl w:val="0"/>
      </w:pPr>
      <w:bookmarkStart w:name="heading_3" w:id="3"/>
      <w:r>
        <w:rPr>
          <w:rFonts w:eastAsia="等线" w:ascii="Arial" w:cs="Arial" w:hAnsi="Arial"/>
          <w:b w:val="true"/>
          <w:sz w:val="36"/>
        </w:rPr>
        <w:t>4. 具体集成点</w:t>
      </w:r>
      <w:bookmarkEnd w:id="3"/>
    </w:p>
    <w:p>
      <w:pPr>
        <w:pStyle w:val="2"/>
        <w:spacing w:before="320" w:after="120" w:line="288" w:lineRule="auto"/>
        <w:ind w:left="0"/>
        <w:jc w:val="left"/>
        <w:outlineLvl w:val="1"/>
      </w:pPr>
      <w:bookmarkStart w:name="heading_4" w:id="4"/>
      <w:r>
        <w:rPr>
          <w:rFonts w:eastAsia="等线" w:ascii="Arial" w:cs="Arial" w:hAnsi="Arial"/>
          <w:b w:val="true"/>
          <w:sz w:val="32"/>
        </w:rPr>
        <w:t>4.1 条件表达式共享</w:t>
      </w:r>
      <w:bookmarkEnd w:id="4"/>
    </w:p>
    <w:p>
      <w:pPr>
        <w:spacing w:before="120" w:after="120" w:line="288" w:lineRule="auto"/>
        <w:ind w:left="0"/>
        <w:jc w:val="left"/>
      </w:pPr>
      <w:r>
        <w:rPr>
          <w:rFonts w:eastAsia="等线" w:ascii="Arial" w:cs="Arial" w:hAnsi="Arial"/>
          <w:sz w:val="22"/>
        </w:rPr>
        <w:t>CNNL编译器在解析条款条件时，直接生成legalis_core::Condition枚举实例，并序列化为JSON存入宪法状态文件。</w:t>
      </w:r>
    </w:p>
    <w:p>
      <w:pPr>
        <w:spacing w:before="120" w:after="120" w:line="288" w:lineRule="auto"/>
        <w:ind w:left="0"/>
        <w:jc w:val="left"/>
      </w:pPr>
      <w:r>
        <w:rPr>
          <w:rFonts w:eastAsia="等线" w:ascii="Arial" w:cs="Arial" w:hAnsi="Arial"/>
          <w:sz w:val="22"/>
        </w:rPr>
        <w:t>```rust</w:t>
      </w:r>
    </w:p>
    <w:p>
      <w:pPr>
        <w:spacing w:before="120" w:after="120" w:line="288" w:lineRule="auto"/>
        <w:ind w:left="0"/>
        <w:jc w:val="left"/>
      </w:pPr>
      <w:r>
        <w:rPr>
          <w:rFonts w:eastAsia="等线" w:ascii="Arial" w:cs="Arial" w:hAnsi="Arial"/>
          <w:sz w:val="22"/>
        </w:rPr>
        <w:t>use legalis_core::Condition;</w:t>
      </w:r>
    </w:p>
    <w:p>
      <w:pPr>
        <w:spacing w:before="120" w:after="120" w:line="288" w:lineRule="auto"/>
        <w:ind w:left="0"/>
        <w:jc w:val="left"/>
      </w:pPr>
      <w:r>
        <w:rPr>
          <w:rFonts w:eastAsia="等线" w:ascii="Arial" w:cs="Arial" w:hAnsi="Arial"/>
          <w:sz w:val="22"/>
        </w:rPr>
        <w:t>// CNNL: condition = "coverage &gt;= 1.25"</w:t>
      </w:r>
    </w:p>
    <w:p>
      <w:pPr>
        <w:spacing w:before="120" w:after="120" w:line="288" w:lineRule="auto"/>
        <w:ind w:left="0"/>
        <w:jc w:val="left"/>
      </w:pPr>
      <w:r>
        <w:rPr>
          <w:rFonts w:eastAsia="等线" w:ascii="Arial" w:cs="Arial" w:hAnsi="Arial"/>
          <w:sz w:val="22"/>
        </w:rPr>
        <w:t>let cond = Condition::GreaterThanOrEqual(</w:t>
      </w:r>
    </w:p>
    <w:p>
      <w:pPr>
        <w:spacing w:before="120" w:after="120" w:line="288" w:lineRule="auto"/>
        <w:ind w:left="0"/>
        <w:jc w:val="left"/>
      </w:pPr>
      <w:r>
        <w:rPr>
          <w:rFonts w:eastAsia="等线" w:ascii="Arial" w:cs="Arial" w:hAnsi="Arial"/>
          <w:sz w:val="22"/>
        </w:rPr>
        <w:t xml:space="preserve">    Box::new(Condition::Var("coverage".into())),</w:t>
      </w:r>
    </w:p>
    <w:p>
      <w:pPr>
        <w:spacing w:before="120" w:after="120" w:line="288" w:lineRule="auto"/>
        <w:ind w:left="0"/>
        <w:jc w:val="left"/>
      </w:pPr>
      <w:r>
        <w:rPr>
          <w:rFonts w:eastAsia="等线" w:ascii="Arial" w:cs="Arial" w:hAnsi="Arial"/>
          <w:sz w:val="22"/>
        </w:rPr>
        <w:t xml:space="preserve">    Box::new(Condition::Const(1.25.into()))</w:t>
      </w:r>
    </w:p>
    <w:p>
      <w:pPr>
        <w:spacing w:before="120" w:after="120" w:line="288" w:lineRule="auto"/>
        <w:ind w:left="0"/>
        <w:jc w:val="left"/>
      </w:pPr>
      <w:r>
        <w:rPr>
          <w:rFonts w:eastAsia="等线" w:ascii="Arial" w:cs="Arial" w:hAnsi="Arial"/>
          <w:sz w:val="22"/>
        </w:rPr>
        <w:t>);</w:t>
      </w:r>
    </w:p>
    <w:p>
      <w:pPr>
        <w:spacing w:before="120" w:after="120" w:line="288" w:lineRule="auto"/>
        <w:ind w:left="0"/>
        <w:jc w:val="left"/>
      </w:pPr>
      <w:r>
        <w:rPr>
          <w:rFonts w:eastAsia="等线" w:ascii="Arial" w:cs="Arial" w:hAnsi="Arial"/>
          <w:sz w:val="22"/>
        </w:rPr>
        <w:t>```</w:t>
      </w:r>
    </w:p>
    <w:p>
      <w:pPr>
        <w:pStyle w:val="2"/>
        <w:spacing w:before="320" w:after="120" w:line="288" w:lineRule="auto"/>
        <w:ind w:left="0"/>
        <w:jc w:val="left"/>
        <w:outlineLvl w:val="1"/>
      </w:pPr>
      <w:bookmarkStart w:name="heading_5" w:id="5"/>
      <w:r>
        <w:rPr>
          <w:rFonts w:eastAsia="等线" w:ascii="Arial" w:cs="Arial" w:hAnsi="Arial"/>
          <w:b w:val="true"/>
          <w:sz w:val="32"/>
        </w:rPr>
        <w:t>4.2 Lint模式匹配</w:t>
      </w:r>
      <w:bookmarkEnd w:id="5"/>
    </w:p>
    <w:p>
      <w:pPr>
        <w:spacing w:before="120" w:after="120" w:line="288" w:lineRule="auto"/>
        <w:ind w:left="0"/>
        <w:jc w:val="left"/>
      </w:pPr>
      <w:r>
        <w:rPr>
          <w:rFonts w:eastAsia="等线" w:ascii="Arial" w:cs="Arial" w:hAnsi="Arial"/>
          <w:sz w:val="22"/>
        </w:rPr>
        <w:t>cargo-constitution的Lint不需要自己解析coverage &gt;= 1.25字符串，而是直接从宪法状态文件中读取标准化后的Condition结构，并利用legalis-core提供的模式匹配API检测硬编码字面量。</w:t>
      </w:r>
    </w:p>
    <w:p>
      <w:pPr>
        <w:spacing w:before="120" w:after="120" w:line="288" w:lineRule="auto"/>
        <w:ind w:left="0"/>
        <w:jc w:val="left"/>
      </w:pPr>
      <w:r>
        <w:rPr>
          <w:rFonts w:eastAsia="等线" w:ascii="Arial" w:cs="Arial" w:hAnsi="Arial"/>
          <w:sz w:val="22"/>
        </w:rPr>
        <w:t>```rust</w:t>
      </w:r>
    </w:p>
    <w:p>
      <w:pPr>
        <w:spacing w:before="120" w:after="120" w:line="288" w:lineRule="auto"/>
        <w:ind w:left="0"/>
        <w:jc w:val="left"/>
      </w:pPr>
      <w:r>
        <w:rPr>
          <w:rFonts w:eastAsia="等线" w:ascii="Arial" w:cs="Arial" w:hAnsi="Arial"/>
          <w:sz w:val="22"/>
        </w:rPr>
        <w:t>use legalis_core::Condition;</w:t>
      </w:r>
    </w:p>
    <w:p>
      <w:pPr>
        <w:spacing w:before="120" w:after="120" w:line="288" w:lineRule="auto"/>
        <w:ind w:left="0"/>
        <w:jc w:val="left"/>
      </w:pPr>
      <w:r>
        <w:rPr>
          <w:rFonts w:eastAsia="等线" w:ascii="Arial" w:cs="Arial" w:hAnsi="Arial"/>
          <w:sz w:val="22"/>
        </w:rPr>
        <w:t>fn detect_hardcoded_threshold(cond: &amp;Condition) -&gt; Option&lt;f64&gt; {</w:t>
      </w:r>
    </w:p>
    <w:p>
      <w:pPr>
        <w:spacing w:before="120" w:after="120" w:line="288" w:lineRule="auto"/>
        <w:ind w:left="0"/>
        <w:jc w:val="left"/>
      </w:pPr>
      <w:r>
        <w:rPr>
          <w:rFonts w:eastAsia="等线" w:ascii="Arial" w:cs="Arial" w:hAnsi="Arial"/>
          <w:sz w:val="22"/>
        </w:rPr>
        <w:t xml:space="preserve">    if let Condition::GreaterThanOrEqual(lhs, rhs) = cond {</w:t>
      </w:r>
    </w:p>
    <w:p>
      <w:pPr>
        <w:spacing w:before="120" w:after="120" w:line="288" w:lineRule="auto"/>
        <w:ind w:left="0"/>
        <w:jc w:val="left"/>
      </w:pPr>
      <w:r>
        <w:rPr>
          <w:rFonts w:eastAsia="等线" w:ascii="Arial" w:cs="Arial" w:hAnsi="Arial"/>
          <w:sz w:val="22"/>
        </w:rPr>
        <w:t xml:space="preserve">        if let (Condition::Var(_), Condition::Const(val)) = (lhs.as_ref(), rhs.as_ref()) {</w:t>
      </w:r>
    </w:p>
    <w:p>
      <w:pPr>
        <w:spacing w:before="120" w:after="120" w:line="288" w:lineRule="auto"/>
        <w:ind w:left="0"/>
        <w:jc w:val="left"/>
      </w:pPr>
      <w:r>
        <w:rPr>
          <w:rFonts w:eastAsia="等线" w:ascii="Arial" w:cs="Arial" w:hAnsi="Arial"/>
          <w:sz w:val="22"/>
        </w:rPr>
        <w:t xml:space="preserve">            val.as_f64()</w:t>
      </w:r>
    </w:p>
    <w:p>
      <w:pPr>
        <w:spacing w:before="120" w:after="120" w:line="288" w:lineRule="auto"/>
        <w:ind w:left="0"/>
        <w:jc w:val="left"/>
      </w:pPr>
      <w:r>
        <w:rPr>
          <w:rFonts w:eastAsia="等线" w:ascii="Arial" w:cs="Arial" w:hAnsi="Arial"/>
          <w:sz w:val="22"/>
        </w:rPr>
        <w:t xml:space="preserve">        } else { None }</w:t>
      </w:r>
    </w:p>
    <w:p>
      <w:pPr>
        <w:spacing w:before="120" w:after="120" w:line="288" w:lineRule="auto"/>
        <w:ind w:left="0"/>
        <w:jc w:val="left"/>
      </w:pPr>
      <w:r>
        <w:rPr>
          <w:rFonts w:eastAsia="等线" w:ascii="Arial" w:cs="Arial" w:hAnsi="Arial"/>
          <w:sz w:val="22"/>
        </w:rPr>
        <w:t xml:space="preserve">    } else { None }</w:t>
      </w:r>
    </w:p>
    <w:p>
      <w:pPr>
        <w:spacing w:before="120" w:after="120" w:line="288" w:lineRule="auto"/>
        <w:ind w:left="0"/>
        <w:jc w:val="left"/>
      </w:pPr>
      <w:r>
        <w:rPr>
          <w:rFonts w:eastAsia="等线" w:ascii="Arial" w:cs="Arial" w:hAnsi="Arial"/>
          <w:sz w:val="22"/>
        </w:rPr>
        <w:t>}</w:t>
      </w:r>
    </w:p>
    <w:p>
      <w:pPr>
        <w:spacing w:before="120" w:after="120" w:line="288" w:lineRule="auto"/>
        <w:ind w:left="0"/>
        <w:jc w:val="left"/>
      </w:pPr>
      <w:r>
        <w:rPr>
          <w:rFonts w:eastAsia="等线" w:ascii="Arial" w:cs="Arial" w:hAnsi="Arial"/>
          <w:sz w:val="22"/>
        </w:rPr>
        <w:t>```</w:t>
      </w:r>
    </w:p>
    <w:p>
      <w:pPr>
        <w:pStyle w:val="2"/>
        <w:spacing w:before="320" w:after="120" w:line="288" w:lineRule="auto"/>
        <w:ind w:left="0"/>
        <w:jc w:val="left"/>
        <w:outlineLvl w:val="1"/>
      </w:pPr>
      <w:bookmarkStart w:name="heading_6" w:id="6"/>
      <w:r>
        <w:rPr>
          <w:rFonts w:eastAsia="等线" w:ascii="Arial" w:cs="Arial" w:hAnsi="Arial"/>
          <w:b w:val="true"/>
          <w:sz w:val="32"/>
        </w:rPr>
        <w:t>4.3 宏条件验证</w:t>
      </w:r>
      <w:bookmarkEnd w:id="6"/>
    </w:p>
    <w:p>
      <w:pPr>
        <w:spacing w:before="120" w:after="120" w:line="288" w:lineRule="auto"/>
        <w:ind w:left="0"/>
        <w:jc w:val="left"/>
      </w:pPr>
      <w:r>
        <w:rPr>
          <w:rFonts w:eastAsia="等线" w:ascii="Arial" w:cs="Arial" w:hAnsi="Arial"/>
          <w:sz w:val="22"/>
        </w:rPr>
        <w:t>nac-constitution-macros接收到开发者书写的字符串条件（如coverage &gt;= XTZH_GOLD_COVERAGE_MIN），将其解析为Condition，并与宪法状态文件中的Condition进行逻辑等价性检查。若开发者使用的常量名不匹配或逻辑不等价，则产生编译错误。</w:t>
      </w:r>
    </w:p>
    <w:p>
      <w:pPr>
        <w:pStyle w:val="2"/>
        <w:spacing w:before="320" w:after="120" w:line="288" w:lineRule="auto"/>
        <w:ind w:left="0"/>
        <w:jc w:val="left"/>
        <w:outlineLvl w:val="1"/>
      </w:pPr>
      <w:bookmarkStart w:name="heading_7" w:id="7"/>
      <w:r>
        <w:rPr>
          <w:rFonts w:eastAsia="等线" w:ascii="Arial" w:cs="Arial" w:hAnsi="Arial"/>
          <w:b w:val="true"/>
          <w:sz w:val="32"/>
        </w:rPr>
        <w:t>4.4 时效性类型映射</w:t>
      </w:r>
      <w:bookmarkEnd w:id="7"/>
    </w:p>
    <w:p>
      <w:pPr>
        <w:spacing w:before="120" w:after="120" w:line="288" w:lineRule="auto"/>
        <w:ind w:left="0"/>
        <w:jc w:val="left"/>
      </w:pPr>
      <w:r>
        <w:rPr>
          <w:rFonts w:eastAsia="等线" w:ascii="Arial" w:cs="Arial" w:hAnsi="Arial"/>
          <w:sz w:val="22"/>
        </w:rPr>
        <w:t>CBPP纪元和宪法时效性概念可直接映射为legalis_core::TemporalValidity：</w:t>
      </w:r>
    </w:p>
    <w:p>
      <w:pPr>
        <w:spacing w:before="120" w:after="120" w:line="288" w:lineRule="auto"/>
        <w:ind w:left="0"/>
        <w:jc w:val="left"/>
      </w:pPr>
      <w:r>
        <w:rPr>
          <w:rFonts w:eastAsia="等线" w:ascii="Arial" w:cs="Arial" w:hAnsi="Arial"/>
          <w:sz w:val="22"/>
        </w:rPr>
        <w:t>```rust</w:t>
      </w:r>
    </w:p>
    <w:p>
      <w:pPr>
        <w:spacing w:before="120" w:after="120" w:line="288" w:lineRule="auto"/>
        <w:ind w:left="0"/>
        <w:jc w:val="left"/>
      </w:pPr>
      <w:r>
        <w:rPr>
          <w:rFonts w:eastAsia="等线" w:ascii="Arial" w:cs="Arial" w:hAnsi="Arial"/>
          <w:sz w:val="22"/>
        </w:rPr>
        <w:t>use legalis_core::TemporalValidity;</w:t>
      </w:r>
    </w:p>
    <w:p>
      <w:pPr>
        <w:spacing w:before="120" w:after="120" w:line="288" w:lineRule="auto"/>
        <w:ind w:left="0"/>
        <w:jc w:val="left"/>
      </w:pPr>
      <w:r>
        <w:rPr>
          <w:rFonts w:eastAsia="等线" w:ascii="Arial" w:cs="Arial" w:hAnsi="Arial"/>
          <w:sz w:val="22"/>
        </w:rPr>
        <w:t>// 宪法条款 "覆盖率低于125%持续超过15分钟"</w:t>
      </w:r>
    </w:p>
    <w:p>
      <w:pPr>
        <w:spacing w:before="120" w:after="120" w:line="288" w:lineRule="auto"/>
        <w:ind w:left="0"/>
        <w:jc w:val="left"/>
      </w:pPr>
      <w:r>
        <w:rPr>
          <w:rFonts w:eastAsia="等线" w:ascii="Arial" w:cs="Arial" w:hAnsi="Arial"/>
          <w:sz w:val="22"/>
        </w:rPr>
        <w:t>let validity = TemporalValidity::Duration {</w:t>
      </w:r>
    </w:p>
    <w:p>
      <w:pPr>
        <w:spacing w:before="120" w:after="120" w:line="288" w:lineRule="auto"/>
        <w:ind w:left="0"/>
        <w:jc w:val="left"/>
      </w:pPr>
      <w:r>
        <w:rPr>
          <w:rFonts w:eastAsia="等线" w:ascii="Arial" w:cs="Arial" w:hAnsi="Arial"/>
          <w:sz w:val="22"/>
        </w:rPr>
        <w:t xml:space="preserve">    condition: Box::new(coverage_cond),</w:t>
      </w:r>
    </w:p>
    <w:p>
      <w:pPr>
        <w:spacing w:before="120" w:after="120" w:line="288" w:lineRule="auto"/>
        <w:ind w:left="0"/>
        <w:jc w:val="left"/>
      </w:pPr>
      <w:r>
        <w:rPr>
          <w:rFonts w:eastAsia="等线" w:ascii="Arial" w:cs="Arial" w:hAnsi="Arial"/>
          <w:sz w:val="22"/>
        </w:rPr>
        <w:t xml:space="preserve">    threshold: 15 * 60,</w:t>
      </w:r>
    </w:p>
    <w:p>
      <w:pPr>
        <w:spacing w:before="120" w:after="120" w:line="288" w:lineRule="auto"/>
        <w:ind w:left="0"/>
        <w:jc w:val="left"/>
      </w:pPr>
      <w:r>
        <w:rPr>
          <w:rFonts w:eastAsia="等线" w:ascii="Arial" w:cs="Arial" w:hAnsi="Arial"/>
          <w:sz w:val="22"/>
        </w:rPr>
        <w:t xml:space="preserve">    unit: TimeUnit::Seconds,</w:t>
      </w:r>
    </w:p>
    <w:p>
      <w:pPr>
        <w:spacing w:before="120" w:after="120" w:line="288" w:lineRule="auto"/>
        <w:ind w:left="0"/>
        <w:jc w:val="left"/>
      </w:pPr>
      <w:r>
        <w:rPr>
          <w:rFonts w:eastAsia="等线" w:ascii="Arial" w:cs="Arial" w:hAnsi="Arial"/>
          <w:sz w:val="22"/>
        </w:rPr>
        <w:t>};</w:t>
      </w:r>
    </w:p>
    <w:p>
      <w:pPr>
        <w:spacing w:before="120" w:after="120" w:line="288" w:lineRule="auto"/>
        <w:ind w:left="0"/>
        <w:jc w:val="left"/>
      </w:pPr>
      <w:r>
        <w:rPr>
          <w:rFonts w:eastAsia="等线" w:ascii="Arial" w:cs="Arial" w:hAnsi="Arial"/>
          <w:sz w:val="22"/>
        </w:rPr>
        <w:t>```</w:t>
      </w:r>
    </w:p>
    <w:p>
      <w:pPr>
        <w:spacing w:before="120" w:after="120" w:line="288" w:lineRule="auto"/>
        <w:ind w:left="0"/>
        <w:jc w:val="left"/>
      </w:pPr>
      <w:r>
        <w:rPr>
          <w:rFonts w:eastAsia="等线" w:ascii="Arial" w:cs="Arial" w:hAnsi="Arial"/>
          <w:sz w:val="22"/>
        </w:rPr>
        <w:t>------------------------------------------------------------------------</w:t>
      </w:r>
    </w:p>
    <w:p>
      <w:pPr>
        <w:pStyle w:val="1"/>
        <w:spacing w:before="380" w:after="140" w:line="288" w:lineRule="auto"/>
        <w:ind w:left="0"/>
        <w:jc w:val="left"/>
        <w:outlineLvl w:val="0"/>
      </w:pPr>
      <w:bookmarkStart w:name="heading_8" w:id="8"/>
      <w:r>
        <w:rPr>
          <w:rFonts w:eastAsia="等线" w:ascii="Arial" w:cs="Arial" w:hAnsi="Arial"/>
          <w:b w:val="true"/>
          <w:sz w:val="36"/>
        </w:rPr>
        <w:t>5. 依赖管理</w:t>
      </w:r>
      <w:bookmarkEnd w:id="8"/>
    </w:p>
    <w:p>
      <w:pPr>
        <w:numPr>
          <w:numId w:val="9"/>
        </w:numPr>
        <w:spacing w:before="120" w:after="120" w:line="288" w:lineRule="auto"/>
        <w:ind w:left="0"/>
        <w:jc w:val="left"/>
      </w:pPr>
      <w:r>
        <w:rPr>
          <w:rFonts w:eastAsia="等线" w:ascii="Arial" w:cs="Arial" w:hAnsi="Arial"/>
          <w:sz w:val="22"/>
        </w:rPr>
        <w:t>cargo-constitution：在Cargo.toml中直接依赖legalis-core = "0.8"，启用serde特性。</w:t>
      </w:r>
    </w:p>
    <w:p>
      <w:pPr>
        <w:numPr>
          <w:numId w:val="10"/>
        </w:numPr>
        <w:spacing w:before="120" w:after="120" w:line="288" w:lineRule="auto"/>
        <w:ind w:left="0"/>
        <w:jc w:val="left"/>
      </w:pPr>
      <w:r>
        <w:rPr>
          <w:rFonts w:eastAsia="等线" w:ascii="Arial" w:cs="Arial" w:hAnsi="Arial"/>
          <w:sz w:val="22"/>
        </w:rPr>
        <w:t>nac-constitution-macros：不直接依赖legalis-core，仅通过constitutional_state的JSON数据进行简单常量名匹配。复杂条件分析由CNNL编译器完成。</w:t>
      </w:r>
    </w:p>
    <w:p>
      <w:pPr>
        <w:numPr>
          <w:numId w:val="11"/>
        </w:numPr>
        <w:spacing w:before="120" w:after="120" w:line="288" w:lineRule="auto"/>
        <w:ind w:left="0"/>
        <w:jc w:val="left"/>
      </w:pPr>
      <w:r>
        <w:rPr>
          <w:rFonts w:eastAsia="等线" w:ascii="Arial" w:cs="Arial" w:hAnsi="Arial"/>
          <w:sz w:val="22"/>
        </w:rPr>
        <w:t>CNNL编译器：内部依赖legalis-core作为条件表达式IR。</w:t>
      </w:r>
    </w:p>
    <w:p>
      <w:pPr>
        <w:spacing w:before="120" w:after="120" w:line="288" w:lineRule="auto"/>
        <w:ind w:left="0"/>
        <w:jc w:val="left"/>
      </w:pPr>
      <w:r>
        <w:rPr>
          <w:rFonts w:eastAsia="等线" w:ascii="Arial" w:cs="Arial" w:hAnsi="Arial"/>
          <w:sz w:val="22"/>
        </w:rPr>
        <w:t>------------------------------------------------------------------------</w:t>
      </w:r>
    </w:p>
    <w:p>
      <w:pPr>
        <w:pStyle w:val="1"/>
        <w:spacing w:before="380" w:after="140" w:line="288" w:lineRule="auto"/>
        <w:ind w:left="0"/>
        <w:jc w:val="left"/>
        <w:outlineLvl w:val="0"/>
      </w:pPr>
      <w:bookmarkStart w:name="heading_9" w:id="9"/>
      <w:r>
        <w:rPr>
          <w:rFonts w:eastAsia="等线" w:ascii="Arial" w:cs="Arial" w:hAnsi="Arial"/>
          <w:b w:val="true"/>
          <w:sz w:val="36"/>
        </w:rPr>
        <w:t>6. 许可证兼容性</w:t>
      </w:r>
      <w:bookmarkEnd w:id="9"/>
    </w:p>
    <w:p>
      <w:pPr>
        <w:spacing w:before="120" w:after="120" w:line="288" w:lineRule="auto"/>
        <w:ind w:left="0"/>
        <w:jc w:val="left"/>
      </w:pPr>
      <w:r>
        <w:rPr>
          <w:rFonts w:eastAsia="等线" w:ascii="Arial" w:cs="Arial" w:hAnsi="Arial"/>
          <w:sz w:val="22"/>
        </w:rPr>
        <w:t>legalis-core 使用 MIT/Apache-2.0 双许可，与 NAC 项目现有许可证（MIT/Apache-2.0）完全兼容，无传染性风险。</w:t>
      </w:r>
    </w:p>
    <w:p>
      <w:pPr>
        <w:spacing w:before="120" w:after="120" w:line="288" w:lineRule="auto"/>
        <w:ind w:left="0"/>
        <w:jc w:val="left"/>
      </w:pPr>
      <w:r>
        <w:rPr>
          <w:rFonts w:eastAsia="等线" w:ascii="Arial" w:cs="Arial" w:hAnsi="Arial"/>
          <w:sz w:val="22"/>
        </w:rPr>
        <w:t>------------------------------------------------------------------------</w:t>
      </w:r>
    </w:p>
    <w:p>
      <w:pPr>
        <w:pStyle w:val="1"/>
        <w:spacing w:before="380" w:after="140" w:line="288" w:lineRule="auto"/>
        <w:ind w:left="0"/>
        <w:jc w:val="left"/>
        <w:outlineLvl w:val="0"/>
      </w:pPr>
      <w:bookmarkStart w:name="heading_10" w:id="10"/>
      <w:r>
        <w:rPr>
          <w:rFonts w:eastAsia="等线" w:ascii="Arial" w:cs="Arial" w:hAnsi="Arial"/>
          <w:b w:val="true"/>
          <w:sz w:val="36"/>
        </w:rPr>
        <w:t>7. 风险与应对</w:t>
      </w:r>
      <w:bookmarkEnd w:id="10"/>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1770"/>
        <w:gridCol w:w="1185"/>
        <w:gridCol w:w="5325"/>
      </w:tblGrid>
      <w:tr>
        <w:tc>
          <w:tcPr>
            <w:tcW w:w="1770" w:type="dxa"/>
            <w:tcMar>
              <w:top w:type="dxa" w:w="60"/>
              <w:left w:type="dxa" w:w="120"/>
              <w:bottom w:type="dxa" w:w="30"/>
              <w:right w:type="dxa" w:w="120"/>
            </w:tcMar>
          </w:tcPr>
          <w:p>
            <w:pPr>
              <w:spacing w:before="120" w:after="120" w:line="288" w:lineRule="auto"/>
              <w:ind w:left="0"/>
              <w:jc w:val="left"/>
            </w:pPr>
            <w:r>
              <w:rPr>
                <w:rFonts w:eastAsia="等线" w:ascii="Arial" w:cs="Arial" w:hAnsi="Arial"/>
                <w:b w:val="true"/>
                <w:sz w:val="22"/>
              </w:rPr>
              <w:t>风险</w:t>
            </w:r>
          </w:p>
        </w:tc>
        <w:tc>
          <w:tcPr>
            <w:tcW w:w="1185" w:type="dxa"/>
            <w:tcMar>
              <w:top w:type="dxa" w:w="60"/>
              <w:left w:type="dxa" w:w="120"/>
              <w:bottom w:type="dxa" w:w="30"/>
              <w:right w:type="dxa" w:w="120"/>
            </w:tcMar>
          </w:tcPr>
          <w:p>
            <w:pPr>
              <w:spacing w:before="120" w:after="120" w:line="288" w:lineRule="auto"/>
              <w:ind w:left="0"/>
              <w:jc w:val="left"/>
            </w:pPr>
            <w:r>
              <w:rPr>
                <w:rFonts w:eastAsia="等线" w:ascii="Arial" w:cs="Arial" w:hAnsi="Arial"/>
                <w:b w:val="true"/>
                <w:sz w:val="22"/>
              </w:rPr>
              <w:t>可能性</w:t>
            </w:r>
          </w:p>
        </w:tc>
        <w:tc>
          <w:tcPr>
            <w:tcW w:w="5325" w:type="dxa"/>
            <w:tcMar>
              <w:top w:type="dxa" w:w="60"/>
              <w:left w:type="dxa" w:w="120"/>
              <w:bottom w:type="dxa" w:w="30"/>
              <w:right w:type="dxa" w:w="120"/>
            </w:tcMar>
          </w:tcPr>
          <w:p>
            <w:pPr>
              <w:spacing w:before="120" w:after="120" w:line="288" w:lineRule="auto"/>
              <w:ind w:left="0"/>
              <w:jc w:val="left"/>
            </w:pPr>
            <w:r>
              <w:rPr>
                <w:rFonts w:eastAsia="等线" w:ascii="Arial" w:cs="Arial" w:hAnsi="Arial"/>
                <w:b w:val="true"/>
                <w:sz w:val="22"/>
              </w:rPr>
              <w:t>应对</w:t>
            </w:r>
          </w:p>
        </w:tc>
      </w:tr>
      <w:tr>
        <w:tc>
          <w:tcPr>
            <w:tcW w:w="17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legalis-core 未来版本破坏性变更</w:t>
            </w:r>
          </w:p>
        </w:tc>
        <w:tc>
          <w:tcPr>
            <w:tcW w:w="1185"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中</w:t>
            </w:r>
          </w:p>
        </w:tc>
        <w:tc>
          <w:tcPr>
            <w:tcW w:w="5325"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锁定=0.8.x版本；参与上游设计讨论，确保NAC用例被考虑</w:t>
            </w:r>
          </w:p>
        </w:tc>
      </w:tr>
      <w:tr>
        <w:tc>
          <w:tcPr>
            <w:tcW w:w="17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序列化格式不兼容</w:t>
            </w:r>
          </w:p>
        </w:tc>
        <w:tc>
          <w:tcPr>
            <w:tcW w:w="1185"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低</w:t>
            </w:r>
          </w:p>
        </w:tc>
        <w:tc>
          <w:tcPr>
            <w:tcW w:w="5325"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使用#[serde(deny_unknown_fields)]严格验证，通过CI确保兼容性</w:t>
            </w:r>
          </w:p>
        </w:tc>
      </w:tr>
      <w:tr>
        <w:tc>
          <w:tcPr>
            <w:tcW w:w="17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Condition 覆盖不足（如GNACS特定谓词）</w:t>
            </w:r>
          </w:p>
        </w:tc>
        <w:tc>
          <w:tcPr>
            <w:tcW w:w="1185"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中</w:t>
            </w:r>
          </w:p>
        </w:tc>
        <w:tc>
          <w:tcPr>
            <w:tcW w:w="5325"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扩展legalis-core或使用下游crate封装，贡献上游补丁</w:t>
            </w:r>
          </w:p>
        </w:tc>
      </w:tr>
    </w:tbl>
    <w:p>
      <w:pPr>
        <w:spacing w:before="120" w:after="120" w:line="288" w:lineRule="auto"/>
        <w:ind w:left="0"/>
        <w:jc w:val="left"/>
      </w:pPr>
      <w:r>
        <w:rPr>
          <w:rFonts w:eastAsia="等线" w:ascii="Arial" w:cs="Arial" w:hAnsi="Arial"/>
          <w:sz w:val="22"/>
        </w:rPr>
        <w:t>------------------------------------------------------------------------</w:t>
      </w:r>
    </w:p>
    <w:p>
      <w:pPr>
        <w:pStyle w:val="1"/>
        <w:spacing w:before="380" w:after="140" w:line="288" w:lineRule="auto"/>
        <w:ind w:left="0"/>
        <w:jc w:val="left"/>
        <w:outlineLvl w:val="0"/>
      </w:pPr>
      <w:bookmarkStart w:name="heading_11" w:id="11"/>
      <w:r>
        <w:rPr>
          <w:rFonts w:eastAsia="等线" w:ascii="Arial" w:cs="Arial" w:hAnsi="Arial"/>
          <w:b w:val="true"/>
          <w:sz w:val="36"/>
        </w:rPr>
        <w:t>8. 结论</w:t>
      </w:r>
      <w:bookmarkEnd w:id="11"/>
    </w:p>
    <w:p>
      <w:pPr>
        <w:spacing w:before="120" w:after="120" w:line="288" w:lineRule="auto"/>
        <w:ind w:left="0"/>
        <w:jc w:val="left"/>
      </w:pPr>
      <w:r>
        <w:rPr>
          <w:rFonts w:eastAsia="等线" w:ascii="Arial" w:cs="Arial" w:hAnsi="Arial"/>
          <w:sz w:val="22"/>
        </w:rPr>
        <w:t>legalis-core 提供了宪法条款静态验证所必需的法律条件代数类型与时态逻辑原语。集成 legalis-core 可使 NAC 宪法工具链站在巨人的肩膀上，专注于NAC特定领域的宪法绑定，而非重复实现法律逻辑基础库。</w:t>
      </w:r>
    </w:p>
    <w:p>
      <w:pPr>
        <w:spacing w:before="120" w:after="120" w:line="288" w:lineRule="auto"/>
        <w:ind w:left="0"/>
        <w:jc w:val="left"/>
      </w:pPr>
      <w:r>
        <w:rPr>
          <w:rFonts w:eastAsia="等线" w:ascii="Arial" w:cs="Arial" w:hAnsi="Arial"/>
          <w:b w:val="true"/>
          <w:sz w:val="22"/>
        </w:rPr>
        <w:t>采纳决定：</w:t>
      </w:r>
      <w:r>
        <w:rPr>
          <w:rFonts w:eastAsia="等线" w:ascii="Arial" w:cs="Arial" w:hAnsi="Arial"/>
          <w:sz w:val="22"/>
        </w:rPr>
        <w:t>强制集成。所有宪法条款的条件表达式在编译器内部必须以legalis_core::Condition表示。</w:t>
      </w:r>
    </w:p>
    <w:p>
      <w:pPr>
        <w:spacing w:before="120" w:after="120" w:line="288" w:lineRule="auto"/>
        <w:ind w:left="0"/>
        <w:jc w:val="left"/>
      </w:pPr>
      <w:r>
        <w:rPr>
          <w:rFonts w:eastAsia="等线" w:ascii="Arial" w:cs="Arial" w:hAnsi="Arial"/>
          <w:sz w:val="22"/>
        </w:rPr>
        <w:t>|（注：文档部分内容可能由 AI 生成)</w:t>
      </w:r>
    </w:p>
    <w:sectPr>
      <w:footerReference w:type="default" r:id="rId3"/>
      <w:headerReference w:type="default" r:id="rId5"/>
      <w:pgSz w:orient="portrait" w:h="16840" w:w="11905"/>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numbering.xml><?xml version="1.0" encoding="utf-8"?>
<w:numbering xmlns:w="http://schemas.openxmlformats.org/wordprocessingml/2006/main">
  <w:abstractNum w:abstractNumId="2439102">
    <w:lvl>
      <w:numFmt w:val="bullet"/>
      <w:suff w:val="tab"/>
      <w:lvlText w:val="•"/>
      <w:rPr>
        <w:color w:val="3370ff"/>
      </w:rPr>
    </w:lvl>
  </w:abstractNum>
  <w:abstractNum w:abstractNumId="2439103">
    <w:lvl>
      <w:numFmt w:val="bullet"/>
      <w:suff w:val="tab"/>
      <w:lvlText w:val="•"/>
      <w:rPr>
        <w:color w:val="3370ff"/>
      </w:rPr>
    </w:lvl>
  </w:abstractNum>
  <w:abstractNum w:abstractNumId="2439104">
    <w:lvl>
      <w:numFmt w:val="bullet"/>
      <w:suff w:val="tab"/>
      <w:lvlText w:val="•"/>
      <w:rPr>
        <w:color w:val="3370ff"/>
      </w:rPr>
    </w:lvl>
  </w:abstractNum>
  <w:abstractNum w:abstractNumId="2439105">
    <w:lvl>
      <w:numFmt w:val="bullet"/>
      <w:suff w:val="tab"/>
      <w:lvlText w:val="•"/>
      <w:rPr>
        <w:color w:val="3370ff"/>
      </w:rPr>
    </w:lvl>
  </w:abstractNum>
  <w:abstractNum w:abstractNumId="2439106">
    <w:lvl>
      <w:numFmt w:val="bullet"/>
      <w:suff w:val="tab"/>
      <w:lvlText w:val="•"/>
      <w:rPr>
        <w:color w:val="3370ff"/>
      </w:rPr>
    </w:lvl>
  </w:abstractNum>
  <w:abstractNum w:abstractNumId="2439107">
    <w:lvl>
      <w:numFmt w:val="bullet"/>
      <w:suff w:val="tab"/>
      <w:lvlText w:val="•"/>
      <w:rPr>
        <w:color w:val="3370ff"/>
      </w:rPr>
    </w:lvl>
  </w:abstractNum>
  <w:abstractNum w:abstractNumId="2439108">
    <w:lvl>
      <w:numFmt w:val="bullet"/>
      <w:suff w:val="tab"/>
      <w:lvlText w:val="•"/>
      <w:rPr>
        <w:color w:val="3370ff"/>
      </w:rPr>
    </w:lvl>
  </w:abstractNum>
  <w:abstractNum w:abstractNumId="2439109">
    <w:lvl>
      <w:numFmt w:val="bullet"/>
      <w:suff w:val="tab"/>
      <w:lvlText w:val="•"/>
      <w:rPr>
        <w:color w:val="3370ff"/>
      </w:rPr>
    </w:lvl>
  </w:abstractNum>
  <w:abstractNum w:abstractNumId="2439110">
    <w:lvl>
      <w:numFmt w:val="bullet"/>
      <w:suff w:val="tab"/>
      <w:lvlText w:val="•"/>
      <w:rPr>
        <w:color w:val="3370ff"/>
      </w:rPr>
    </w:lvl>
  </w:abstractNum>
  <w:abstractNum w:abstractNumId="2439111">
    <w:lvl>
      <w:numFmt w:val="bullet"/>
      <w:suff w:val="tab"/>
      <w:lvlText w:val="•"/>
      <w:rPr>
        <w:color w:val="3370ff"/>
      </w:rPr>
    </w:lvl>
  </w:abstractNum>
  <w:abstractNum w:abstractNumId="2439112">
    <w:lvl>
      <w:numFmt w:val="bullet"/>
      <w:suff w:val="tab"/>
      <w:lvlText w:val="•"/>
      <w:rPr>
        <w:color w:val="3370ff"/>
      </w:rPr>
    </w:lvl>
  </w:abstractNum>
  <w:num w:numId="1">
    <w:abstractNumId w:val="2439102"/>
  </w:num>
  <w:num w:numId="2">
    <w:abstractNumId w:val="2439103"/>
  </w:num>
  <w:num w:numId="3">
    <w:abstractNumId w:val="2439104"/>
  </w:num>
  <w:num w:numId="4">
    <w:abstractNumId w:val="2439105"/>
  </w:num>
  <w:num w:numId="5">
    <w:abstractNumId w:val="2439106"/>
  </w:num>
  <w:num w:numId="6">
    <w:abstractNumId w:val="2439107"/>
  </w:num>
  <w:num w:numId="7">
    <w:abstractNumId w:val="2439108"/>
  </w:num>
  <w:num w:numId="8">
    <w:abstractNumId w:val="2439109"/>
  </w:num>
  <w:num w:numId="9">
    <w:abstractNumId w:val="2439110"/>
  </w:num>
  <w:num w:numId="10">
    <w:abstractNumId w:val="2439111"/>
  </w:num>
  <w:num w:numId="11">
    <w:abstractNumId w:val="2439112"/>
  </w:num>
</w:numbering>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2026-02-13T00:29:53Z</dcterms:created>
  <dc:creator>Apache POI</dc:creator>
</cp:coreProperties>
</file>