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附件I：NAC序列化与编码框架 nac_serde 设计白皮书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：nac-primitives规范（附件F）、多编译器协同使用细则（附件G）、NAC Developer Toolbox设计规范（附件H）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NAC公链拥有</w:t>
      </w:r>
      <w:r>
        <w:rPr>
          <w:rFonts w:eastAsia="等线" w:ascii="Arial" w:cs="Arial" w:hAnsi="Arial"/>
          <w:b w:val="true"/>
          <w:sz w:val="22"/>
        </w:rPr>
        <w:t>完全独立的核心类型系统</w:t>
      </w:r>
      <w:r>
        <w:rPr>
          <w:rFonts w:eastAsia="等线" w:ascii="Arial" w:cs="Arial" w:hAnsi="Arial"/>
          <w:sz w:val="22"/>
        </w:rPr>
        <w:t>（Address、Hash、GNACS、ConstitutionalReceipt等），这些类型跨越</w:t>
      </w:r>
      <w:r>
        <w:rPr>
          <w:rFonts w:eastAsia="等线" w:ascii="Arial" w:cs="Arial" w:hAnsi="Arial"/>
          <w:b w:val="true"/>
          <w:sz w:val="22"/>
        </w:rPr>
        <w:t>三套编译器、四种运行时环境（NVM、Rust节点、WASM沙箱、宪法执行引擎）及无数异构客户端</w:t>
      </w:r>
      <w:r>
        <w:rPr>
          <w:rFonts w:eastAsia="等线" w:ascii="Arial" w:cs="Arial" w:hAnsi="Arial"/>
          <w:sz w:val="22"/>
        </w:rPr>
        <w:t>。当前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>已将核心类型与8组编码标准化，但</w:t>
      </w:r>
      <w:r>
        <w:rPr>
          <w:rFonts w:eastAsia="等线" w:ascii="Arial" w:cs="Arial" w:hAnsi="Arial"/>
          <w:b w:val="true"/>
          <w:sz w:val="22"/>
        </w:rPr>
        <w:t>序列化层仍然碎片化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Rust节点使用</w:t>
      </w:r>
      <w:r>
        <w:rPr>
          <w:rFonts w:eastAsia="Consolas" w:ascii="Consolas" w:cs="Consolas" w:hAnsi="Consolas"/>
          <w:sz w:val="22"/>
          <w:shd w:fill="EFF0F1"/>
        </w:rPr>
        <w:t>serde_json</w:t>
      </w:r>
      <w:r>
        <w:rPr>
          <w:rFonts w:eastAsia="等线" w:ascii="Arial" w:cs="Arial" w:hAnsi="Arial"/>
          <w:sz w:val="22"/>
        </w:rPr>
        <w:t>/</w:t>
      </w:r>
      <w:r>
        <w:rPr>
          <w:rFonts w:eastAsia="Consolas" w:ascii="Consolas" w:cs="Consolas" w:hAnsi="Consolas"/>
          <w:sz w:val="22"/>
          <w:shd w:fill="EFF0F1"/>
        </w:rPr>
        <w:t>bincode</w:t>
      </w:r>
      <w:r>
        <w:rPr>
          <w:rFonts w:eastAsia="等线" w:ascii="Arial" w:cs="Arial" w:hAnsi="Arial"/>
          <w:sz w:val="22"/>
        </w:rPr>
        <w:t>，但各crate自行派生Serialize/Deserialize，</w:t>
      </w:r>
      <w:r>
        <w:rPr>
          <w:rFonts w:eastAsia="等线" w:ascii="Arial" w:cs="Arial" w:hAnsi="Arial"/>
          <w:b w:val="true"/>
          <w:sz w:val="22"/>
        </w:rPr>
        <w:t>无统一规范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Charter合约ABI使用自研JSON格式，与Rust类型无法双向映射。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CNNL编译器生成宪法状态文件时，需同时输出JSON（供工具链）和Rust代码（供编译期），</w:t>
      </w:r>
      <w:r>
        <w:rPr>
          <w:rFonts w:eastAsia="等线" w:ascii="Arial" w:cs="Arial" w:hAnsi="Arial"/>
          <w:b w:val="true"/>
          <w:sz w:val="22"/>
        </w:rPr>
        <w:t>两份输出靠手工保证一致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预言机网络传输50维宏观特征向量，目前使用自定义二进制格式，</w:t>
      </w:r>
      <w:r>
        <w:rPr>
          <w:rFonts w:eastAsia="等线" w:ascii="Arial" w:cs="Arial" w:hAnsi="Arial"/>
          <w:b w:val="true"/>
          <w:sz w:val="22"/>
        </w:rPr>
        <w:t>缺乏版本兼容保障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Bech32、Base58等编码实现分散在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>及多个工具库中，</w:t>
      </w:r>
      <w:r>
        <w:rPr>
          <w:rFonts w:eastAsia="等线" w:ascii="Arial" w:cs="Arial" w:hAnsi="Arial"/>
          <w:b w:val="true"/>
          <w:sz w:val="22"/>
        </w:rPr>
        <w:t>维护成本高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nac_serde</w:t>
      </w:r>
      <w:r>
        <w:rPr>
          <w:rFonts w:eastAsia="等线" w:ascii="Arial" w:cs="Arial" w:hAnsi="Arial"/>
          <w:sz w:val="22"/>
        </w:rPr>
        <w:t>旨在成为NAC全域统一的</w:t>
      </w:r>
      <w:r>
        <w:rPr>
          <w:rFonts w:eastAsia="等线" w:ascii="Arial" w:cs="Arial" w:hAnsi="Arial"/>
          <w:b w:val="true"/>
          <w:sz w:val="22"/>
        </w:rPr>
        <w:t>序列化基础设施层</w:t>
      </w:r>
      <w:r>
        <w:rPr>
          <w:rFonts w:eastAsia="等线" w:ascii="Arial" w:cs="Arial" w:hAnsi="Arial"/>
          <w:sz w:val="22"/>
        </w:rPr>
        <w:t>，实现以下核心目标：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统一抽象</w:t>
      </w:r>
      <w:r>
        <w:rPr>
          <w:rFonts w:eastAsia="等线" w:ascii="Arial" w:cs="Arial" w:hAnsi="Arial"/>
          <w:sz w:val="22"/>
        </w:rPr>
        <w:t>：为所有NAC核心类型提供</w:t>
      </w:r>
      <w:r>
        <w:rPr>
          <w:rFonts w:eastAsia="等线" w:ascii="Arial" w:cs="Arial" w:hAnsi="Arial"/>
          <w:b w:val="true"/>
          <w:sz w:val="22"/>
        </w:rPr>
        <w:t>标准化、可派生、跨平台</w:t>
      </w:r>
      <w:r>
        <w:rPr>
          <w:rFonts w:eastAsia="等线" w:ascii="Arial" w:cs="Arial" w:hAnsi="Arial"/>
          <w:sz w:val="22"/>
        </w:rPr>
        <w:t>的Serde支持。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格式归一</w:t>
      </w:r>
      <w:r>
        <w:rPr>
          <w:rFonts w:eastAsia="等线" w:ascii="Arial" w:cs="Arial" w:hAnsi="Arial"/>
          <w:sz w:val="22"/>
        </w:rPr>
        <w:t>：定义NAC专用序列化格式规范（JSON Schema、二进制、Bech32等），强制全生态遵守。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编码中心</w:t>
      </w:r>
      <w:r>
        <w:rPr>
          <w:rFonts w:eastAsia="等线" w:ascii="Arial" w:cs="Arial" w:hAnsi="Arial"/>
          <w:sz w:val="22"/>
        </w:rPr>
        <w:t>：将8组二进制字符串编码从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>迁移至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，实现</w:t>
      </w:r>
      <w:r>
        <w:rPr>
          <w:rFonts w:eastAsia="等线" w:ascii="Arial" w:cs="Arial" w:hAnsi="Arial"/>
          <w:b w:val="true"/>
          <w:sz w:val="22"/>
        </w:rPr>
        <w:t>单一实现，多处复用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：宪法状态文件的序列化与反序列化</w:t>
      </w:r>
      <w:r>
        <w:rPr>
          <w:rFonts w:eastAsia="等线" w:ascii="Arial" w:cs="Arial" w:hAnsi="Arial"/>
          <w:b w:val="true"/>
          <w:sz w:val="22"/>
        </w:rPr>
        <w:t>由编译器生成与nac_serde共同保障</w:t>
      </w:r>
      <w:r>
        <w:rPr>
          <w:rFonts w:eastAsia="等线" w:ascii="Arial" w:cs="Arial" w:hAnsi="Arial"/>
          <w:sz w:val="22"/>
        </w:rPr>
        <w:t>，消除手工维护误差。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工具链集成</w:t>
      </w:r>
      <w:r>
        <w:rPr>
          <w:rFonts w:eastAsia="等线" w:ascii="Arial" w:cs="Arial" w:hAnsi="Arial"/>
          <w:sz w:val="22"/>
        </w:rPr>
        <w:t>：为nac-toolbox、宪法沙箱、预言机网络等提供</w:t>
      </w:r>
      <w:r>
        <w:rPr>
          <w:rFonts w:eastAsia="等线" w:ascii="Arial" w:cs="Arial" w:hAnsi="Arial"/>
          <w:b w:val="true"/>
          <w:sz w:val="22"/>
        </w:rPr>
        <w:t>开箱即用的序列化API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核心原则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b w:val="true"/>
          <w:sz w:val="22"/>
        </w:rPr>
        <w:t>只负责内存中的类型定义与基本操作</w:t>
      </w:r>
      <w:r>
        <w:rPr>
          <w:rFonts w:eastAsia="等线" w:ascii="Arial" w:cs="Arial" w:hAnsi="Arial"/>
          <w:sz w:val="22"/>
        </w:rPr>
        <w:t>，所有跨边界的数据交换（网络、存储、RPC、ABI）</w:t>
      </w:r>
      <w:r>
        <w:rPr>
          <w:rFonts w:eastAsia="等线" w:ascii="Arial" w:cs="Arial" w:hAnsi="Arial"/>
          <w:b w:val="true"/>
          <w:sz w:val="22"/>
        </w:rPr>
        <w:t>必须经过nac_serde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设计哲学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分层清晰，职责分离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应用层（DApp、工具）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依赖 nac_serde 进行JSON/二进制/编码转换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nac_serde（序列化中枢）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├─ 核心类型Serde实现（通过派生宏）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├─ 编码引擎（Hex/Base58/Bech32等，统一实现）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├─ 格式协议（JSON Schema、CBOR、Bincode）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└─ 宪法状态序列化（与CNNL编译器联姻）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nac-primitives（内存表示）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Address, Hash, GNACS, XtzhAmount…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无serde依赖，仅提供基础编码方法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关键决策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b w:val="true"/>
          <w:sz w:val="22"/>
        </w:rPr>
        <w:t>不再提供</w:t>
      </w:r>
      <w:r>
        <w:rPr>
          <w:rFonts w:eastAsia="Consolas" w:ascii="Consolas" w:cs="Consolas" w:hAnsi="Consolas"/>
          <w:sz w:val="22"/>
          <w:shd w:fill="EFF0F1"/>
        </w:rPr>
        <w:t>Serialize</w:t>
      </w:r>
      <w:r>
        <w:rPr>
          <w:rFonts w:eastAsia="等线" w:ascii="Arial" w:cs="Arial" w:hAnsi="Arial"/>
          <w:sz w:val="22"/>
        </w:rPr>
        <w:t>/</w:t>
      </w:r>
      <w:r>
        <w:rPr>
          <w:rFonts w:eastAsia="Consolas" w:ascii="Consolas" w:cs="Consolas" w:hAnsi="Consolas"/>
          <w:sz w:val="22"/>
          <w:shd w:fill="EFF0F1"/>
        </w:rPr>
        <w:t>Deserialize</w:t>
      </w:r>
      <w:r>
        <w:rPr>
          <w:rFonts w:eastAsia="等线" w:ascii="Arial" w:cs="Arial" w:hAnsi="Arial"/>
          <w:sz w:val="22"/>
        </w:rPr>
        <w:t xml:space="preserve"> 实现，仅保留 </w:t>
      </w:r>
      <w:r>
        <w:rPr>
          <w:rFonts w:eastAsia="Consolas" w:ascii="Consolas" w:cs="Consolas" w:hAnsi="Consolas"/>
          <w:sz w:val="22"/>
          <w:shd w:fill="EFF0F1"/>
        </w:rPr>
        <w:t>to_hex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from_hex</w:t>
      </w:r>
      <w:r>
        <w:rPr>
          <w:rFonts w:eastAsia="等线" w:ascii="Arial" w:cs="Arial" w:hAnsi="Arial"/>
          <w:sz w:val="22"/>
        </w:rPr>
        <w:t xml:space="preserve"> 等直接转换方法（用于极轻量场景）。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b w:val="true"/>
          <w:sz w:val="22"/>
        </w:rPr>
        <w:t>为所有核心类型实现serde支持</w:t>
      </w:r>
      <w:r>
        <w:rPr>
          <w:rFonts w:eastAsia="等线" w:ascii="Arial" w:cs="Arial" w:hAnsi="Arial"/>
          <w:sz w:val="22"/>
        </w:rPr>
        <w:t>，并作为NAC项目</w:t>
      </w:r>
      <w:r>
        <w:rPr>
          <w:rFonts w:eastAsia="等线" w:ascii="Arial" w:cs="Arial" w:hAnsi="Arial"/>
          <w:b w:val="true"/>
          <w:sz w:val="22"/>
        </w:rPr>
        <w:t>唯一</w:t>
      </w:r>
      <w:r>
        <w:rPr>
          <w:rFonts w:eastAsia="等线" w:ascii="Arial" w:cs="Arial" w:hAnsi="Arial"/>
          <w:sz w:val="22"/>
        </w:rPr>
        <w:t>提供序列化能力的crate。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所有需要序列化的上层crate</w:t>
      </w:r>
      <w:r>
        <w:rPr>
          <w:rFonts w:eastAsia="等线" w:ascii="Arial" w:cs="Arial" w:hAnsi="Arial"/>
          <w:b w:val="true"/>
          <w:sz w:val="22"/>
        </w:rPr>
        <w:t>必须</w:t>
      </w:r>
      <w:r>
        <w:rPr>
          <w:rFonts w:eastAsia="等线" w:ascii="Arial" w:cs="Arial" w:hAnsi="Arial"/>
          <w:sz w:val="22"/>
        </w:rPr>
        <w:t>通过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，</w:t>
      </w:r>
      <w:r>
        <w:rPr>
          <w:rFonts w:eastAsia="等线" w:ascii="Arial" w:cs="Arial" w:hAnsi="Arial"/>
          <w:b w:val="true"/>
          <w:sz w:val="22"/>
        </w:rPr>
        <w:t>禁止</w:t>
      </w:r>
      <w:r>
        <w:rPr>
          <w:rFonts w:eastAsia="等线" w:ascii="Arial" w:cs="Arial" w:hAnsi="Arial"/>
          <w:sz w:val="22"/>
        </w:rPr>
        <w:t>直接依赖</w:t>
      </w:r>
      <w:r>
        <w:rPr>
          <w:rFonts w:eastAsia="Consolas" w:ascii="Consolas" w:cs="Consolas" w:hAnsi="Consolas"/>
          <w:sz w:val="22"/>
          <w:shd w:fill="EFF0F1"/>
        </w:rPr>
        <w:t>serde</w:t>
      </w:r>
      <w:r>
        <w:rPr>
          <w:rFonts w:eastAsia="等线" w:ascii="Arial" w:cs="Arial" w:hAnsi="Arial"/>
          <w:sz w:val="22"/>
        </w:rPr>
        <w:t>并自行派生。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统一编码引擎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将原先分散在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>中的8组编码实现</w:t>
      </w:r>
      <w:r>
        <w:rPr>
          <w:rFonts w:eastAsia="Consolas" w:ascii="Consolas" w:cs="Consolas" w:hAnsi="Consolas"/>
          <w:b w:val="true"/>
          <w:sz w:val="22"/>
          <w:shd w:fill="EFF0F1"/>
        </w:rPr>
        <w:t>nac_serde::encoding</w:t>
      </w:r>
      <w:r>
        <w:rPr>
          <w:rFonts w:eastAsia="等线" w:ascii="Arial" w:cs="Arial" w:hAnsi="Arial"/>
          <w:b w:val="true"/>
          <w:sz w:val="22"/>
        </w:rPr>
        <w:t>全部迁移至</w:t>
      </w:r>
      <w:r>
        <w:rPr>
          <w:rFonts w:eastAsia="等线" w:ascii="Arial" w:cs="Arial" w:hAnsi="Arial"/>
          <w:sz w:val="22"/>
        </w:rPr>
        <w:t>，并采用</w:t>
      </w:r>
      <w:r>
        <w:rPr>
          <w:rFonts w:eastAsia="等线" w:ascii="Arial" w:cs="Arial" w:hAnsi="Arial"/>
          <w:b w:val="true"/>
          <w:sz w:val="22"/>
        </w:rPr>
        <w:t>统一错误类型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统一测试向量</w:t>
      </w:r>
      <w:r>
        <w:rPr>
          <w:rFonts w:eastAsia="等线" w:ascii="Arial" w:cs="Arial" w:hAnsi="Arial"/>
          <w:sz w:val="22"/>
        </w:rPr>
        <w:t>。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 xml:space="preserve"> 中的编码方法改为调用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（可选依赖），或直接移除（推荐）。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迁移策略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 xml:space="preserve"> v1.1 将编码方法标记为 </w:t>
      </w:r>
      <w:r>
        <w:rPr>
          <w:rFonts w:eastAsia="Consolas" w:ascii="Consolas" w:cs="Consolas" w:hAnsi="Consolas"/>
          <w:sz w:val="22"/>
          <w:shd w:fill="EFF0F1"/>
        </w:rPr>
        <w:t>#[deprecated]</w:t>
      </w:r>
      <w:r>
        <w:rPr>
          <w:rFonts w:eastAsia="等线" w:ascii="Arial" w:cs="Arial" w:hAnsi="Arial"/>
          <w:sz w:val="22"/>
        </w:rPr>
        <w:t>，提示用户迁移至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 xml:space="preserve"> v2.0 彻底移除编码方法，仅保留</w:t>
      </w:r>
      <w:r>
        <w:rPr>
          <w:rFonts w:eastAsia="Consolas" w:ascii="Consolas" w:cs="Consolas" w:hAnsi="Consolas"/>
          <w:sz w:val="22"/>
          <w:shd w:fill="EFF0F1"/>
        </w:rPr>
        <w:t>as_bytes</w:t>
      </w:r>
      <w:r>
        <w:rPr>
          <w:rFonts w:eastAsia="等线" w:ascii="Arial" w:cs="Arial" w:hAnsi="Arial"/>
          <w:sz w:val="22"/>
        </w:rPr>
        <w:t>/</w:t>
      </w:r>
      <w:r>
        <w:rPr>
          <w:rFonts w:eastAsia="Consolas" w:ascii="Consolas" w:cs="Consolas" w:hAnsi="Consolas"/>
          <w:sz w:val="22"/>
          <w:shd w:fill="EFF0F1"/>
        </w:rPr>
        <w:t>from_raw</w:t>
      </w:r>
      <w:r>
        <w:rPr>
          <w:rFonts w:eastAsia="等线" w:ascii="Arial" w:cs="Arial" w:hAnsi="Arial"/>
          <w:sz w:val="22"/>
        </w:rPr>
        <w:t>等底层操作。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1.3 宪法状态文件的双向绑定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CNNL编译器当前直接生成Rust代码（</w:t>
      </w: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>）和JSON文件（</w:t>
      </w: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>）。这两个文件必须</w:t>
      </w:r>
      <w:r>
        <w:rPr>
          <w:rFonts w:eastAsia="等线" w:ascii="Arial" w:cs="Arial" w:hAnsi="Arial"/>
          <w:b w:val="true"/>
          <w:sz w:val="22"/>
        </w:rPr>
        <w:t>完全一致</w:t>
      </w:r>
      <w:r>
        <w:rPr>
          <w:rFonts w:eastAsia="等线" w:ascii="Arial" w:cs="Arial" w:hAnsi="Arial"/>
          <w:sz w:val="22"/>
        </w:rPr>
        <w:t>且</w:t>
      </w:r>
      <w:r>
        <w:rPr>
          <w:rFonts w:eastAsia="等线" w:ascii="Arial" w:cs="Arial" w:hAnsi="Arial"/>
          <w:b w:val="true"/>
          <w:sz w:val="22"/>
        </w:rPr>
        <w:t>与NAC宪法收据验证逻辑同源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nac_serde解决方案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</w:t>
      </w:r>
      <w:r>
        <w:rPr>
          <w:rFonts w:eastAsia="等线" w:ascii="Arial" w:cs="Arial" w:hAnsi="Arial"/>
          <w:b w:val="true"/>
          <w:sz w:val="22"/>
        </w:rPr>
        <w:t>只输出一种中间表示</w:t>
      </w:r>
      <w:r>
        <w:rPr>
          <w:rFonts w:eastAsia="等线" w:ascii="Arial" w:cs="Arial" w:hAnsi="Arial"/>
          <w:sz w:val="22"/>
        </w:rPr>
        <w:t>（推荐：Protocol Buffers 或 Canonical JSON），然后由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统一生成Rust代码和最终JSON。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将宪法状态文件的Schema定义为</w:t>
      </w:r>
      <w:r>
        <w:rPr>
          <w:rFonts w:eastAsia="等线" w:ascii="Arial" w:cs="Arial" w:hAnsi="Arial"/>
          <w:b w:val="true"/>
          <w:sz w:val="22"/>
        </w:rPr>
        <w:t>nac_serde可序列化的Rust结构体</w:t>
      </w:r>
      <w:r>
        <w:rPr>
          <w:rFonts w:eastAsia="等线" w:ascii="Arial" w:cs="Arial" w:hAnsi="Arial"/>
          <w:sz w:val="22"/>
        </w:rPr>
        <w:t>，编译器填充数据，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负责输出格式。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此举可彻底消除两份产物的不一致风险。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2. 核心接口定义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2.1 为</w:t>
      </w:r>
      <w:r>
        <w:rPr>
          <w:rFonts w:eastAsia="Consolas" w:ascii="Consolas" w:cs="Consolas" w:hAnsi="Consolas"/>
          <w:b w:val="true"/>
          <w:sz w:val="32"/>
          <w:shd w:fill="EFF0F1"/>
        </w:rPr>
        <w:t>nac-primitives</w:t>
      </w:r>
      <w:r>
        <w:rPr>
          <w:rFonts w:eastAsia="等线" w:ascii="Arial" w:cs="Arial" w:hAnsi="Arial"/>
          <w:b w:val="true"/>
          <w:sz w:val="32"/>
        </w:rPr>
        <w:t>类型实现Serde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nac_serde/src/address.rs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nac_primitives::Address;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serde::{Deserialize, Serialize};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Serialize for Address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fn serialize&lt;S&gt;(&amp;self, serializer: S) -&gt; Result&lt;S::Ok, S::Error&gt;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where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S: serde::Serializer,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// 默认使用 Bech32 编码（带 hrp "nac"）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encoded = crate::encoding::bech32::encode(self.as_bytes(), "nac")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.map_err(serde::ser::Error::custom)?;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serializer.serialize_str(&amp;encoded)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impl&lt;'de&gt; Deserialize&lt;'de&gt; for Address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fn deserialize&lt;D&gt;(deserializer: D) -&gt; Result&lt;Self, D::Error&gt;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where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D: serde::Deserializer&lt;'de&gt;,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s = String::deserialize(deserializer)?;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bytes = crate::encoding::bech32::decode(&amp;s, "nac")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.map_err(serde::de::Error::custom)?;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Address::from_raw(bytes.try_into().map_err(|_|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serde::de::Error::invalid_length(bytes.len(), &amp;"32 bytes")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})?)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规范</w:t>
      </w:r>
      <w:r>
        <w:rPr>
          <w:rFonts w:eastAsia="等线" w:ascii="Arial" w:cs="Arial" w:hAnsi="Arial"/>
          <w:sz w:val="22"/>
        </w:rPr>
        <w:t>：每个核心类型的序列化格式由NAC宪法附录</w:t>
      </w:r>
      <w:r>
        <w:rPr>
          <w:rFonts w:eastAsia="Consolas" w:ascii="Consolas" w:cs="Consolas" w:hAnsi="Consolas"/>
          <w:sz w:val="22"/>
          <w:shd w:fill="EFF0F1"/>
        </w:rPr>
        <w:t>SERIALIZATION_STANDARD</w:t>
      </w:r>
      <w:r>
        <w:rPr>
          <w:rFonts w:eastAsia="等线" w:ascii="Arial" w:cs="Arial" w:hAnsi="Arial"/>
          <w:sz w:val="22"/>
        </w:rPr>
        <w:t>统一规定，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严格遵循，</w:t>
      </w:r>
      <w:r>
        <w:rPr>
          <w:rFonts w:eastAsia="等线" w:ascii="Arial" w:cs="Arial" w:hAnsi="Arial"/>
          <w:b w:val="true"/>
          <w:sz w:val="22"/>
        </w:rPr>
        <w:t>不允许</w:t>
      </w:r>
      <w:r>
        <w:rPr>
          <w:rFonts w:eastAsia="等线" w:ascii="Arial" w:cs="Arial" w:hAnsi="Arial"/>
          <w:sz w:val="22"/>
        </w:rPr>
        <w:t>用户自定义。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2.2 统一编码引擎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nac_serde/src/encoding/mod.rs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hex;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base58;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base64;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bech32;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trait Encoding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type Error;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fn encode(data: &amp;[u8]) -&gt; String;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fn decode(s: &amp;str) -&gt; Result&lt;Vec&lt;u8&gt;, Self::Error&gt;;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具体实现示例：Bech32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bech32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use bech32::{Bech32, Hrp};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encode(data: &amp;[u8], hrp: &amp;str) -&gt; Result&lt;String, bech32::Error&gt;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hrp = Hrp::parse(hrp)?;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bech32::encode::&lt;Bech32&gt;(hrp, data)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decode(s: &amp;str, expected_hrp: &amp;str) -&gt; Result&lt;Vec&lt;u8&gt;, bech32::Error&gt;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(hrp, data) = bech32::decode(s)?;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if hrp.as_str() != expected_hrp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return Err(bech32::Error::InvalidHrp);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Ok(data)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：编码格式、HRP前缀等参数</w:t>
      </w:r>
      <w:r>
        <w:rPr>
          <w:rFonts w:eastAsia="等线" w:ascii="Arial" w:cs="Arial" w:hAnsi="Arial"/>
          <w:b w:val="true"/>
          <w:sz w:val="22"/>
        </w:rPr>
        <w:t>必须</w:t>
      </w:r>
      <w:r>
        <w:rPr>
          <w:rFonts w:eastAsia="等线" w:ascii="Arial" w:cs="Arial" w:hAnsi="Arial"/>
          <w:sz w:val="22"/>
        </w:rPr>
        <w:t>从宪法状态文件读取，</w:t>
      </w:r>
      <w:r>
        <w:rPr>
          <w:rFonts w:eastAsia="等线" w:ascii="Arial" w:cs="Arial" w:hAnsi="Arial"/>
          <w:b w:val="true"/>
          <w:sz w:val="22"/>
        </w:rPr>
        <w:t>禁止</w:t>
      </w:r>
      <w:r>
        <w:rPr>
          <w:rFonts w:eastAsia="等线" w:ascii="Arial" w:cs="Arial" w:hAnsi="Arial"/>
          <w:sz w:val="22"/>
        </w:rPr>
        <w:t>硬编码。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hrp = constitutional_state::parameters::ADDRESS_BECH32_HRP;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bech32::encode(data, hrp)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2.3 宪法状态序列化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nac_serde/src/constitutional_state.rs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serde::{Deserialize, Serialize};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#[derive(Debug, Clone, PartialEq, Serialize, Deserialize)]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#[serde(deny_unknown_fields)]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struct ConstitutionalState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version: String,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timestamp: chrono::DateTime&lt;chrono::Utc&gt;,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constitutional_hash: nac_primitives::Hash,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parameters: Vec&lt;Parameter&gt;,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clauses: Vec&lt;Clause&gt;,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predicates: std::collections::HashMap&lt;String, PredicateDef&gt;,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优势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CNNL编译器只需生成内存中的</w:t>
      </w:r>
      <w:r>
        <w:rPr>
          <w:rFonts w:eastAsia="Consolas" w:ascii="Consolas" w:cs="Consolas" w:hAnsi="Consolas"/>
          <w:sz w:val="22"/>
          <w:shd w:fill="EFF0F1"/>
        </w:rPr>
        <w:t>ConstitutionalState</w:t>
      </w:r>
      <w:r>
        <w:rPr>
          <w:rFonts w:eastAsia="等线" w:ascii="Arial" w:cs="Arial" w:hAnsi="Arial"/>
          <w:sz w:val="22"/>
        </w:rPr>
        <w:t>实例，无需关心JSON缩进、Rust代码生成等。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提供</w:t>
      </w:r>
      <w:r>
        <w:rPr>
          <w:rFonts w:eastAsia="Consolas" w:ascii="Consolas" w:cs="Consolas" w:hAnsi="Consolas"/>
          <w:sz w:val="22"/>
          <w:shd w:fill="EFF0F1"/>
        </w:rPr>
        <w:t>to_rust_module</w:t>
      </w:r>
      <w:r>
        <w:rPr>
          <w:rFonts w:eastAsia="等线" w:ascii="Arial" w:cs="Arial" w:hAnsi="Arial"/>
          <w:sz w:val="22"/>
        </w:rPr>
        <w:t>方法，将</w:t>
      </w:r>
      <w:r>
        <w:rPr>
          <w:rFonts w:eastAsia="Consolas" w:ascii="Consolas" w:cs="Consolas" w:hAnsi="Consolas"/>
          <w:sz w:val="22"/>
          <w:shd w:fill="EFF0F1"/>
        </w:rPr>
        <w:t>ConstitutionalState</w:t>
      </w:r>
      <w:r>
        <w:rPr>
          <w:rFonts w:eastAsia="等线" w:ascii="Arial" w:cs="Arial" w:hAnsi="Arial"/>
          <w:sz w:val="22"/>
        </w:rPr>
        <w:t>转换为Rust源代码字符串。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实现“一次构造，多格式输出”。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2.4 NVM字节码序列化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NVM字节码目前由Charter/CNNL编译器生成，但缺乏统一的序列化规范。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应提供：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nvm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struct Bytecode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pub instructions: Vec&lt;u8&gt;,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pub debug_info: Option&lt;DebugInfo&gt;,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impl Bytecode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pub fn to_binary(&amp;self) -&gt; Vec&lt;u8&gt;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pub fn from_binary(bytes: &amp;[u8]) -&gt; Result&lt;Self&gt;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pub fn to_text(&amp;self) -&gt; String { ... } // 用于调试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所有编译器产生的NVM字节码</w:t>
      </w:r>
      <w:r>
        <w:rPr>
          <w:rFonts w:eastAsia="等线" w:ascii="Arial" w:cs="Arial" w:hAnsi="Arial"/>
          <w:b w:val="true"/>
          <w:sz w:val="22"/>
        </w:rPr>
        <w:t>必须</w:t>
      </w:r>
      <w:r>
        <w:rPr>
          <w:rFonts w:eastAsia="等线" w:ascii="Arial" w:cs="Arial" w:hAnsi="Arial"/>
          <w:sz w:val="22"/>
        </w:rPr>
        <w:t>通过</w:t>
      </w:r>
      <w:r>
        <w:rPr>
          <w:rFonts w:eastAsia="Consolas" w:ascii="Consolas" w:cs="Consolas" w:hAnsi="Consolas"/>
          <w:sz w:val="22"/>
          <w:shd w:fill="EFF0F1"/>
        </w:rPr>
        <w:t>nac_serde::nvm::Bytecode</w:t>
      </w:r>
      <w:r>
        <w:rPr>
          <w:rFonts w:eastAsia="等线" w:ascii="Arial" w:cs="Arial" w:hAnsi="Arial"/>
          <w:sz w:val="22"/>
        </w:rPr>
        <w:t>封装，确保版本兼容性。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3. 依赖关系与版本管理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3.1 Cargo.toml 设计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nac-primitives/Cargo.toml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[package]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name = "nac-primitives"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version = "0.2.0"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edition = "2021"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[dependencies]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无 serde 依赖，保持轻量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[features]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可选：通过 nac_serde 提供编码方法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serde = ["dep:nac_serde"]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nac-primitives 不再直接依赖 hex/base58 等，全部由 nac_serde 提供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nac_serde/Cargo.toml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[package]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name = "nac_serde"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version = "0.1.0"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edition = "2021"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[dependencies]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nac-primitives = { version = "0.2", path = "../nac-primitives"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serde = { version = "1.0", features = ["derive"]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serde_json = { version = "1.0", optional = true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bincode = { version = "2.0", optional = true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bech32 = "0.9"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bs58 = "0.5"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base64 = "0.21"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hex = "0.4"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[features]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default = ["json"]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json = ["dep:serde_json"]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binary = ["dep:bincode"]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full = ["json", "binary"]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3.2 版本协同</w:t>
      </w:r>
      <w:bookmarkEnd w:id="12"/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与 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b w:val="true"/>
          <w:sz w:val="22"/>
        </w:rPr>
        <w:t>共享主版本号</w:t>
      </w:r>
      <w:r>
        <w:rPr>
          <w:rFonts w:eastAsia="等线" w:ascii="Arial" w:cs="Arial" w:hAnsi="Arial"/>
          <w:sz w:val="22"/>
        </w:rPr>
        <w:t xml:space="preserve">（如 </w:t>
      </w:r>
      <w:r>
        <w:rPr>
          <w:rFonts w:eastAsia="Consolas" w:ascii="Consolas" w:cs="Consolas" w:hAnsi="Consolas"/>
          <w:sz w:val="22"/>
          <w:shd w:fill="EFF0F1"/>
        </w:rPr>
        <w:t>0.2.x</w:t>
      </w:r>
      <w:r>
        <w:rPr>
          <w:rFonts w:eastAsia="等线" w:ascii="Arial" w:cs="Arial" w:hAnsi="Arial"/>
          <w:sz w:val="22"/>
        </w:rPr>
        <w:t>），保证 API 兼容性。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宪法状态文件的Schema版本与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主版本绑定，升级需宪法修正案。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4. 与现有工具链的集成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4.1 nac-toolbox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CLI 内置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，并提供以下子命令：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encode --format bech32 &lt;address&gt;    # 将Address编码为Bech32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decode --format bech32 &lt;string&gt;     # 解码为十六进制或Rust结构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schema generate                     # 生成当前宪法状态的JSON Schema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4.2 Charter编译器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Charter编译器不再直接输出JSON ABI，而是通过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定义的标准合约ABI结构体序列化。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Charter 编译器内部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abi = CharterAbi { ... 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json = nac_serde::abi::to_json(&amp;abi)?;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4.3 CNNL编译器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CNNL编译器移除Rust代码生成逻辑，改为：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state = ConstitutionalState { ... 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写入 constitutional_state.json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nac_serde::constitutional_state::to_json_file(&amp;state, "constitutional_state.json")?;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生成 constitutional_state.rs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nac_serde::constitutional_state::to_rust_module(&amp;state, "constitutional_state.rs")?;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4.4 宪法静态验证工具链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cargo-constitution</w:t>
      </w:r>
      <w:r>
        <w:rPr>
          <w:rFonts w:eastAsia="等线" w:ascii="Arial" w:cs="Arial" w:hAnsi="Arial"/>
          <w:sz w:val="22"/>
        </w:rPr>
        <w:t xml:space="preserve"> Lint 需要读取宪法状态文件，直接依赖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的反序列化功能，确保与Rust节点使用的解析器</w:t>
      </w:r>
      <w:r>
        <w:rPr>
          <w:rFonts w:eastAsia="等线" w:ascii="Arial" w:cs="Arial" w:hAnsi="Arial"/>
          <w:b w:val="true"/>
          <w:sz w:val="22"/>
        </w:rPr>
        <w:t>完全一致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5. 安全性与宪法审计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5.1 序列化安全</w:t>
      </w:r>
      <w:bookmarkEnd w:id="19"/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禁止实现 </w:t>
      </w:r>
      <w:r>
        <w:rPr>
          <w:rFonts w:eastAsia="Consolas" w:ascii="Consolas" w:cs="Consolas" w:hAnsi="Consolas"/>
          <w:sz w:val="22"/>
          <w:shd w:fill="EFF0F1"/>
        </w:rPr>
        <w:t>Deserialize</w:t>
      </w:r>
      <w:r>
        <w:rPr>
          <w:rFonts w:eastAsia="等线" w:ascii="Arial" w:cs="Arial" w:hAnsi="Arial"/>
          <w:sz w:val="22"/>
        </w:rPr>
        <w:t xml:space="preserve"> 的</w:t>
      </w:r>
      <w:r>
        <w:rPr>
          <w:rFonts w:eastAsia="Consolas" w:ascii="Consolas" w:cs="Consolas" w:hAnsi="Consolas"/>
          <w:sz w:val="22"/>
          <w:shd w:fill="EFF0F1"/>
        </w:rPr>
        <w:t>unsafe</w:t>
      </w:r>
      <w:r>
        <w:rPr>
          <w:rFonts w:eastAsia="等线" w:ascii="Arial" w:cs="Arial" w:hAnsi="Arial"/>
          <w:sz w:val="22"/>
        </w:rPr>
        <w:t xml:space="preserve"> 代码，所有解析必须边界检查。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Bech32/Base58 解码实现需通过</w:t>
      </w:r>
      <w:r>
        <w:rPr>
          <w:rFonts w:eastAsia="等线" w:ascii="Arial" w:cs="Arial" w:hAnsi="Arial"/>
          <w:b w:val="true"/>
          <w:sz w:val="22"/>
        </w:rPr>
        <w:t>宪法法院审计</w:t>
      </w:r>
      <w:r>
        <w:rPr>
          <w:rFonts w:eastAsia="等线" w:ascii="Arial" w:cs="Arial" w:hAnsi="Arial"/>
          <w:sz w:val="22"/>
        </w:rPr>
        <w:t>，防止因编码库漏洞导致地址伪造。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5.2 宪法绑定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宪法附录新增</w:t>
      </w:r>
      <w:r>
        <w:rPr>
          <w:rFonts w:eastAsia="Consolas" w:ascii="Consolas" w:cs="Consolas" w:hAnsi="Consolas"/>
          <w:sz w:val="22"/>
          <w:shd w:fill="EFF0F1"/>
        </w:rPr>
        <w:t>SERIALIZATION_STANDARD</w:t>
      </w:r>
      <w:r>
        <w:rPr>
          <w:rFonts w:eastAsia="等线" w:ascii="Arial" w:cs="Arial" w:hAnsi="Arial"/>
          <w:sz w:val="22"/>
        </w:rPr>
        <w:t xml:space="preserve"> 条款，规定：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Address 默认序列化格式：</w:t>
      </w:r>
      <w:r>
        <w:rPr>
          <w:rFonts w:eastAsia="等线" w:ascii="Arial" w:cs="Arial" w:hAnsi="Arial"/>
          <w:b w:val="true"/>
          <w:sz w:val="22"/>
        </w:rPr>
        <w:t>Bech32，HRP="nac"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Hash 默认序列化格式：</w:t>
      </w:r>
      <w:r>
        <w:rPr>
          <w:rFonts w:eastAsia="等线" w:ascii="Arial" w:cs="Arial" w:hAnsi="Arial"/>
          <w:b w:val="true"/>
          <w:sz w:val="22"/>
        </w:rPr>
        <w:t>Hex小写，无前缀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GNACS 序列化格式：</w:t>
      </w:r>
      <w:r>
        <w:rPr>
          <w:rFonts w:eastAsia="等线" w:ascii="Arial" w:cs="Arial" w:hAnsi="Arial"/>
          <w:b w:val="true"/>
          <w:sz w:val="22"/>
        </w:rPr>
        <w:t>48字节二进制</w:t>
      </w:r>
      <w:r>
        <w:rPr>
          <w:rFonts w:eastAsia="等线" w:ascii="Arial" w:cs="Arial" w:hAnsi="Arial"/>
          <w:sz w:val="22"/>
        </w:rPr>
        <w:t xml:space="preserve">（存储）或 </w:t>
      </w:r>
      <w:r>
        <w:rPr>
          <w:rFonts w:eastAsia="等线" w:ascii="Arial" w:cs="Arial" w:hAnsi="Arial"/>
          <w:b w:val="true"/>
          <w:sz w:val="22"/>
        </w:rPr>
        <w:t>Base58</w:t>
      </w:r>
      <w:r>
        <w:rPr>
          <w:rFonts w:eastAsia="等线" w:ascii="Arial" w:cs="Arial" w:hAnsi="Arial"/>
          <w:sz w:val="22"/>
        </w:rPr>
        <w:t>（显示）。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宪法状态文件格式：</w:t>
      </w:r>
      <w:r>
        <w:rPr>
          <w:rFonts w:eastAsia="等线" w:ascii="Arial" w:cs="Arial" w:hAnsi="Arial"/>
          <w:b w:val="true"/>
          <w:sz w:val="22"/>
        </w:rPr>
        <w:t>JSON Schema v1.0</w:t>
      </w:r>
      <w:r>
        <w:rPr>
          <w:rFonts w:eastAsia="等线" w:ascii="Arial" w:cs="Arial" w:hAnsi="Arial"/>
          <w:sz w:val="22"/>
        </w:rPr>
        <w:t>（由nac_serde强制实施）。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此条款为战略级</w:t>
      </w:r>
      <w:r>
        <w:rPr>
          <w:rFonts w:eastAsia="等线" w:ascii="Arial" w:cs="Arial" w:hAnsi="Arial"/>
          <w:sz w:val="22"/>
        </w:rPr>
        <w:t>，修改需66%投票。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5.3 模糊测试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的所有编码/解码方法必须通过 </w:t>
      </w:r>
      <w:r>
        <w:rPr>
          <w:rFonts w:eastAsia="等线" w:ascii="Arial" w:cs="Arial" w:hAnsi="Arial"/>
          <w:b w:val="true"/>
          <w:sz w:val="22"/>
        </w:rPr>
        <w:t>100万次随机模糊测试</w:t>
      </w:r>
      <w:r>
        <w:rPr>
          <w:rFonts w:eastAsia="等线" w:ascii="Arial" w:cs="Arial" w:hAnsi="Arial"/>
          <w:sz w:val="22"/>
        </w:rPr>
        <w:t>，确保不会崩溃、不会产生非法输出。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6. 实施路线图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1380"/>
        <w:gridCol w:w="3450"/>
        <w:gridCol w:w="207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负责人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 原型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nac_serde</w:t>
            </w:r>
            <w:r>
              <w:rPr>
                <w:rFonts w:eastAsia="等线" w:ascii="Arial" w:cs="Arial" w:hAnsi="Arial"/>
                <w:sz w:val="22"/>
              </w:rPr>
              <w:t xml:space="preserve"> 基础框架 + Address/Hash Serde 实现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 编码迁移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将8组编码从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nac-primitives</w:t>
            </w:r>
            <w:r>
              <w:rPr>
                <w:rFonts w:eastAsia="等线" w:ascii="Arial" w:cs="Arial" w:hAnsi="Arial"/>
                <w:sz w:val="22"/>
              </w:rPr>
              <w:t>迁移至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nac_serde</w:t>
            </w:r>
            <w:r>
              <w:rPr>
                <w:rFonts w:eastAsia="等线" w:ascii="Arial" w:cs="Arial" w:hAnsi="Arial"/>
                <w:sz w:val="22"/>
              </w:rPr>
              <w:t>，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nac-primitives</w:t>
            </w:r>
            <w:r>
              <w:rPr>
                <w:rFonts w:eastAsia="等线" w:ascii="Arial" w:cs="Arial" w:hAnsi="Arial"/>
                <w:sz w:val="22"/>
              </w:rPr>
              <w:t>标记deprecated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 宪法状态集成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CNNL编译器适配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nac_serde</w:t>
            </w:r>
            <w:r>
              <w:rPr>
                <w:rFonts w:eastAsia="等线" w:ascii="Arial" w:cs="Arial" w:hAnsi="Arial"/>
                <w:sz w:val="22"/>
              </w:rPr>
              <w:t>宪法状态结构体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4. 工具链集成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2026.05-06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nac-toolbox集成编码命令，Charter编译器适配ABI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开发者工具工作组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 强制审计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2026.06-07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宪法法院审计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nac_serde</w:t>
            </w:r>
            <w:r>
              <w:rPr>
                <w:rFonts w:eastAsia="等线" w:ascii="Arial" w:cs="Arial" w:hAnsi="Arial"/>
                <w:sz w:val="22"/>
              </w:rPr>
              <w:t>代码库，发布安全审计报告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安全团队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6. 主网就绪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nac_serde</w:t>
            </w:r>
            <w:r>
              <w:rPr>
                <w:rFonts w:eastAsia="等线" w:ascii="Arial" w:cs="Arial" w:hAnsi="Arial"/>
                <w:sz w:val="22"/>
              </w:rPr>
              <w:t xml:space="preserve"> 1.0 发布，所有NAC核心crate切换至新序列化层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全体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7. 结论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不是对现有设计的推翻，而是</w:t>
      </w:r>
      <w:r>
        <w:rPr>
          <w:rFonts w:eastAsia="等线" w:ascii="Arial" w:cs="Arial" w:hAnsi="Arial"/>
          <w:b w:val="true"/>
          <w:sz w:val="22"/>
        </w:rPr>
        <w:t>将NAC公链的序列化能力从“各模块自给自足”升级为“宪法统一的全局基础设施”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对于开发者</w:t>
      </w:r>
      <w:r>
        <w:rPr>
          <w:rFonts w:eastAsia="等线" w:ascii="Arial" w:cs="Arial" w:hAnsi="Arial"/>
          <w:sz w:val="22"/>
        </w:rPr>
        <w:t>：无需记忆多种编码API，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提供一站式、安全、高性能的序列化体验。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对于宪法</w:t>
      </w:r>
      <w:r>
        <w:rPr>
          <w:rFonts w:eastAsia="等线" w:ascii="Arial" w:cs="Arial" w:hAnsi="Arial"/>
          <w:sz w:val="22"/>
        </w:rPr>
        <w:t>：序列化格式成为宪法附录的一部分，任何变更需经民主投票，杜绝工程师私自“优化”导致生态分裂。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对于生态</w:t>
      </w:r>
      <w:r>
        <w:rPr>
          <w:rFonts w:eastAsia="等线" w:ascii="Arial" w:cs="Arial" w:hAnsi="Arial"/>
          <w:sz w:val="22"/>
        </w:rPr>
        <w:t>：钱包、浏览器、预言机等第三方工具只需依赖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，即可获得100%兼容的NAC核心类型解析能力。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这是NAC“</w:t>
      </w:r>
      <w:r>
        <w:rPr>
          <w:rFonts w:eastAsia="等线" w:ascii="Arial" w:cs="Arial" w:hAnsi="Arial"/>
          <w:b w:val="true"/>
          <w:sz w:val="22"/>
        </w:rPr>
        <w:t>法治即代码</w:t>
      </w:r>
      <w:r>
        <w:rPr>
          <w:rFonts w:eastAsia="等线" w:ascii="Arial" w:cs="Arial" w:hAnsi="Arial"/>
          <w:sz w:val="22"/>
        </w:rPr>
        <w:t>”理念在数据交换层面的终极体现——</w:t>
      </w:r>
      <w:r>
        <w:rPr>
          <w:rFonts w:eastAsia="等线" w:ascii="Arial" w:cs="Arial" w:hAnsi="Arial"/>
          <w:b w:val="true"/>
          <w:sz w:val="22"/>
        </w:rPr>
        <w:t>连字节的排列方式，都必须遵守宪法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本附件与附件F、附件G、附件H共同构成NAC开发者生态的完整基础栈。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604071">
    <w:lvl>
      <w:numFmt w:val="bullet"/>
      <w:suff w:val="tab"/>
      <w:lvlText w:val="•"/>
      <w:rPr>
        <w:color w:val="3370ff"/>
      </w:rPr>
    </w:lvl>
  </w:abstractNum>
  <w:abstractNum w:abstractNumId="2604072">
    <w:lvl>
      <w:numFmt w:val="bullet"/>
      <w:suff w:val="tab"/>
      <w:lvlText w:val="•"/>
      <w:rPr>
        <w:color w:val="3370ff"/>
      </w:rPr>
    </w:lvl>
  </w:abstractNum>
  <w:abstractNum w:abstractNumId="2604073">
    <w:lvl>
      <w:numFmt w:val="bullet"/>
      <w:suff w:val="tab"/>
      <w:lvlText w:val="•"/>
      <w:rPr>
        <w:color w:val="3370ff"/>
      </w:rPr>
    </w:lvl>
  </w:abstractNum>
  <w:abstractNum w:abstractNumId="2604074">
    <w:lvl>
      <w:numFmt w:val="bullet"/>
      <w:suff w:val="tab"/>
      <w:lvlText w:val="•"/>
      <w:rPr>
        <w:color w:val="3370ff"/>
      </w:rPr>
    </w:lvl>
  </w:abstractNum>
  <w:abstractNum w:abstractNumId="2604075">
    <w:lvl>
      <w:numFmt w:val="bullet"/>
      <w:suff w:val="tab"/>
      <w:lvlText w:val="•"/>
      <w:rPr>
        <w:color w:val="3370ff"/>
      </w:rPr>
    </w:lvl>
  </w:abstractNum>
  <w:abstractNum w:abstractNumId="2604076">
    <w:lvl>
      <w:start w:val="1"/>
      <w:numFmt w:val="decimal"/>
      <w:suff w:val="tab"/>
      <w:lvlText w:val="%1."/>
      <w:rPr>
        <w:color w:val="3370ff"/>
      </w:rPr>
    </w:lvl>
  </w:abstractNum>
  <w:abstractNum w:abstractNumId="2604077">
    <w:lvl>
      <w:start w:val="2"/>
      <w:numFmt w:val="decimal"/>
      <w:suff w:val="tab"/>
      <w:lvlText w:val="%1."/>
      <w:rPr>
        <w:color w:val="3370ff"/>
      </w:rPr>
    </w:lvl>
  </w:abstractNum>
  <w:abstractNum w:abstractNumId="2604078">
    <w:lvl>
      <w:start w:val="3"/>
      <w:numFmt w:val="decimal"/>
      <w:suff w:val="tab"/>
      <w:lvlText w:val="%1."/>
      <w:rPr>
        <w:color w:val="3370ff"/>
      </w:rPr>
    </w:lvl>
  </w:abstractNum>
  <w:abstractNum w:abstractNumId="2604079">
    <w:lvl>
      <w:start w:val="4"/>
      <w:numFmt w:val="decimal"/>
      <w:suff w:val="tab"/>
      <w:lvlText w:val="%1."/>
      <w:rPr>
        <w:color w:val="3370ff"/>
      </w:rPr>
    </w:lvl>
  </w:abstractNum>
  <w:abstractNum w:abstractNumId="2604080">
    <w:lvl>
      <w:start w:val="5"/>
      <w:numFmt w:val="decimal"/>
      <w:suff w:val="tab"/>
      <w:lvlText w:val="%1."/>
      <w:rPr>
        <w:color w:val="3370ff"/>
      </w:rPr>
    </w:lvl>
  </w:abstractNum>
  <w:abstractNum w:abstractNumId="2604081">
    <w:lvl>
      <w:numFmt w:val="bullet"/>
      <w:suff w:val="tab"/>
      <w:lvlText w:val="•"/>
      <w:rPr>
        <w:color w:val="3370ff"/>
      </w:rPr>
    </w:lvl>
  </w:abstractNum>
  <w:abstractNum w:abstractNumId="2604082">
    <w:lvl>
      <w:numFmt w:val="bullet"/>
      <w:suff w:val="tab"/>
      <w:lvlText w:val="•"/>
      <w:rPr>
        <w:color w:val="3370ff"/>
      </w:rPr>
    </w:lvl>
  </w:abstractNum>
  <w:abstractNum w:abstractNumId="2604083">
    <w:lvl>
      <w:numFmt w:val="bullet"/>
      <w:suff w:val="tab"/>
      <w:lvlText w:val="•"/>
      <w:rPr>
        <w:color w:val="3370ff"/>
      </w:rPr>
    </w:lvl>
  </w:abstractNum>
  <w:abstractNum w:abstractNumId="2604084">
    <w:lvl>
      <w:numFmt w:val="bullet"/>
      <w:suff w:val="tab"/>
      <w:lvlText w:val="•"/>
      <w:rPr>
        <w:color w:val="3370ff"/>
      </w:rPr>
    </w:lvl>
  </w:abstractNum>
  <w:abstractNum w:abstractNumId="2604085">
    <w:lvl>
      <w:numFmt w:val="bullet"/>
      <w:suff w:val="tab"/>
      <w:lvlText w:val="•"/>
      <w:rPr>
        <w:color w:val="3370ff"/>
      </w:rPr>
    </w:lvl>
  </w:abstractNum>
  <w:abstractNum w:abstractNumId="2604086">
    <w:lvl>
      <w:numFmt w:val="bullet"/>
      <w:suff w:val="tab"/>
      <w:lvlText w:val="•"/>
      <w:rPr>
        <w:color w:val="3370ff"/>
      </w:rPr>
    </w:lvl>
  </w:abstractNum>
  <w:abstractNum w:abstractNumId="2604087">
    <w:lvl>
      <w:numFmt w:val="bullet"/>
      <w:suff w:val="tab"/>
      <w:lvlText w:val="•"/>
      <w:rPr>
        <w:color w:val="3370ff"/>
      </w:rPr>
    </w:lvl>
  </w:abstractNum>
  <w:abstractNum w:abstractNumId="2604088">
    <w:lvl>
      <w:numFmt w:val="bullet"/>
      <w:suff w:val="tab"/>
      <w:lvlText w:val="•"/>
      <w:rPr>
        <w:color w:val="3370ff"/>
      </w:rPr>
    </w:lvl>
  </w:abstractNum>
  <w:abstractNum w:abstractNumId="2604089">
    <w:lvl>
      <w:numFmt w:val="bullet"/>
      <w:suff w:val="tab"/>
      <w:lvlText w:val="•"/>
      <w:rPr>
        <w:color w:val="3370ff"/>
      </w:rPr>
    </w:lvl>
  </w:abstractNum>
  <w:abstractNum w:abstractNumId="2604090">
    <w:lvl>
      <w:numFmt w:val="bullet"/>
      <w:suff w:val="tab"/>
      <w:lvlText w:val="•"/>
      <w:rPr>
        <w:color w:val="3370ff"/>
      </w:rPr>
    </w:lvl>
  </w:abstractNum>
  <w:abstractNum w:abstractNumId="2604091">
    <w:lvl>
      <w:numFmt w:val="bullet"/>
      <w:suff w:val="tab"/>
      <w:lvlText w:val="•"/>
      <w:rPr>
        <w:color w:val="3370ff"/>
      </w:rPr>
    </w:lvl>
  </w:abstractNum>
  <w:abstractNum w:abstractNumId="2604092">
    <w:lvl>
      <w:numFmt w:val="bullet"/>
      <w:suff w:val="tab"/>
      <w:lvlText w:val="•"/>
      <w:rPr>
        <w:color w:val="3370ff"/>
      </w:rPr>
    </w:lvl>
  </w:abstractNum>
  <w:abstractNum w:abstractNumId="2604093">
    <w:lvl>
      <w:numFmt w:val="bullet"/>
      <w:suff w:val="tab"/>
      <w:lvlText w:val="•"/>
      <w:rPr>
        <w:color w:val="3370ff"/>
      </w:rPr>
    </w:lvl>
  </w:abstractNum>
  <w:abstractNum w:abstractNumId="2604094">
    <w:lvl>
      <w:numFmt w:val="bullet"/>
      <w:suff w:val="tab"/>
      <w:lvlText w:val="•"/>
      <w:rPr>
        <w:color w:val="3370ff"/>
      </w:rPr>
    </w:lvl>
  </w:abstractNum>
  <w:abstractNum w:abstractNumId="2604095">
    <w:lvl>
      <w:numFmt w:val="bullet"/>
      <w:suff w:val="tab"/>
      <w:lvlText w:val="•"/>
      <w:rPr>
        <w:color w:val="3370ff"/>
      </w:rPr>
    </w:lvl>
  </w:abstractNum>
  <w:abstractNum w:abstractNumId="2604096">
    <w:lvl>
      <w:numFmt w:val="bullet"/>
      <w:suff w:val="tab"/>
      <w:lvlText w:val="•"/>
      <w:rPr>
        <w:color w:val="3370ff"/>
      </w:rPr>
    </w:lvl>
  </w:abstractNum>
  <w:abstractNum w:abstractNumId="2604097">
    <w:lvl>
      <w:numFmt w:val="bullet"/>
      <w:suff w:val="tab"/>
      <w:lvlText w:val="•"/>
      <w:rPr>
        <w:color w:val="3370ff"/>
      </w:rPr>
    </w:lvl>
  </w:abstractNum>
  <w:abstractNum w:abstractNumId="2604098">
    <w:lvl>
      <w:numFmt w:val="bullet"/>
      <w:suff w:val="tab"/>
      <w:lvlText w:val="•"/>
      <w:rPr>
        <w:color w:val="3370ff"/>
      </w:rPr>
    </w:lvl>
  </w:abstractNum>
  <w:abstractNum w:abstractNumId="2604099">
    <w:lvl>
      <w:numFmt w:val="bullet"/>
      <w:suff w:val="tab"/>
      <w:lvlText w:val="•"/>
      <w:rPr>
        <w:color w:val="3370ff"/>
      </w:rPr>
    </w:lvl>
  </w:abstractNum>
  <w:abstractNum w:abstractNumId="2604100">
    <w:lvl>
      <w:numFmt w:val="bullet"/>
      <w:suff w:val="tab"/>
      <w:lvlText w:val="•"/>
      <w:rPr>
        <w:color w:val="3370ff"/>
      </w:rPr>
    </w:lvl>
  </w:abstractNum>
  <w:abstractNum w:abstractNumId="2604101">
    <w:lvl>
      <w:numFmt w:val="bullet"/>
      <w:suff w:val="tab"/>
      <w:lvlText w:val="•"/>
      <w:rPr>
        <w:color w:val="3370ff"/>
      </w:rPr>
    </w:lvl>
  </w:abstractNum>
  <w:abstractNum w:abstractNumId="2604102">
    <w:lvl>
      <w:numFmt w:val="bullet"/>
      <w:suff w:val="tab"/>
      <w:lvlText w:val="•"/>
      <w:rPr>
        <w:color w:val="3370ff"/>
      </w:rPr>
    </w:lvl>
  </w:abstractNum>
  <w:num w:numId="1">
    <w:abstractNumId w:val="2604071"/>
  </w:num>
  <w:num w:numId="2">
    <w:abstractNumId w:val="2604072"/>
  </w:num>
  <w:num w:numId="3">
    <w:abstractNumId w:val="2604073"/>
  </w:num>
  <w:num w:numId="4">
    <w:abstractNumId w:val="2604074"/>
  </w:num>
  <w:num w:numId="5">
    <w:abstractNumId w:val="2604075"/>
  </w:num>
  <w:num w:numId="6">
    <w:abstractNumId w:val="2604076"/>
  </w:num>
  <w:num w:numId="7">
    <w:abstractNumId w:val="2604077"/>
  </w:num>
  <w:num w:numId="8">
    <w:abstractNumId w:val="2604078"/>
  </w:num>
  <w:num w:numId="9">
    <w:abstractNumId w:val="2604079"/>
  </w:num>
  <w:num w:numId="10">
    <w:abstractNumId w:val="2604080"/>
  </w:num>
  <w:num w:numId="11">
    <w:abstractNumId w:val="2604081"/>
  </w:num>
  <w:num w:numId="12">
    <w:abstractNumId w:val="2604082"/>
  </w:num>
  <w:num w:numId="13">
    <w:abstractNumId w:val="2604083"/>
  </w:num>
  <w:num w:numId="14">
    <w:abstractNumId w:val="2604084"/>
  </w:num>
  <w:num w:numId="15">
    <w:abstractNumId w:val="2604085"/>
  </w:num>
  <w:num w:numId="16">
    <w:abstractNumId w:val="2604086"/>
  </w:num>
  <w:num w:numId="17">
    <w:abstractNumId w:val="2604087"/>
  </w:num>
  <w:num w:numId="18">
    <w:abstractNumId w:val="2604088"/>
  </w:num>
  <w:num w:numId="19">
    <w:abstractNumId w:val="2604089"/>
  </w:num>
  <w:num w:numId="20">
    <w:abstractNumId w:val="2604090"/>
  </w:num>
  <w:num w:numId="21">
    <w:abstractNumId w:val="2604091"/>
  </w:num>
  <w:num w:numId="22">
    <w:abstractNumId w:val="2604092"/>
  </w:num>
  <w:num w:numId="23">
    <w:abstractNumId w:val="2604093"/>
  </w:num>
  <w:num w:numId="24">
    <w:abstractNumId w:val="2604094"/>
  </w:num>
  <w:num w:numId="25">
    <w:abstractNumId w:val="2604095"/>
  </w:num>
  <w:num w:numId="26">
    <w:abstractNumId w:val="2604096"/>
  </w:num>
  <w:num w:numId="27">
    <w:abstractNumId w:val="2604097"/>
  </w:num>
  <w:num w:numId="28">
    <w:abstractNumId w:val="2604098"/>
  </w:num>
  <w:num w:numId="29">
    <w:abstractNumId w:val="2604099"/>
  </w:num>
  <w:num w:numId="30">
    <w:abstractNumId w:val="2604100"/>
  </w:num>
  <w:num w:numId="31">
    <w:abstractNumId w:val="2604101"/>
  </w:num>
  <w:num w:numId="32">
    <w:abstractNumId w:val="260410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2026-02-13T03:27:13Z</dcterms:created>
  <dc:creator>Apache POI</dc:creator>
</cp:coreProperties>
</file>