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Charter 语言规范扩展（增补）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——多ZK证明后端、结构体系统常量、链下沙箱模拟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：1.1</w:t>
        <w:br/>
      </w:r>
      <w:r>
        <w:rPr>
          <w:rFonts w:eastAsia="等线" w:ascii="Arial" w:cs="Arial" w:hAnsi="Arial"/>
          <w:b w:val="true"/>
          <w:sz w:val="22"/>
        </w:rPr>
        <w:t>关联规范</w:t>
      </w:r>
      <w:r>
        <w:rPr>
          <w:rFonts w:eastAsia="等线" w:ascii="Arial" w:cs="Arial" w:hAnsi="Arial"/>
          <w:sz w:val="22"/>
        </w:rPr>
        <w:t>：UDM v2.0、NVM v2.1、XTZH 汇率系统 v1.0</w:t>
        <w:br/>
      </w: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 语言设计委员会</w:t>
        <w:br/>
      </w:r>
      <w:r>
        <w:rPr>
          <w:rFonts w:eastAsia="等线" w:ascii="Arial" w:cs="Arial" w:hAnsi="Arial"/>
          <w:b w:val="true"/>
          <w:sz w:val="22"/>
        </w:rPr>
        <w:t>增补日期</w:t>
      </w:r>
      <w:r>
        <w:rPr>
          <w:rFonts w:eastAsia="等线" w:ascii="Arial" w:cs="Arial" w:hAnsi="Arial"/>
          <w:sz w:val="22"/>
        </w:rPr>
        <w:t>：2026年2月12日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1. 多ZK证明系统的内置支持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1.1 设计动机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XTZH汇率收据的零知识证明证明目前仅支持</w:t>
      </w:r>
      <w:r>
        <w:rPr>
          <w:rFonts w:eastAsia="等线" w:ascii="Arial" w:cs="Arial" w:hAnsi="Arial"/>
          <w:b w:val="true"/>
          <w:sz w:val="22"/>
        </w:rPr>
        <w:t>Groth16</w:t>
      </w:r>
      <w:r>
        <w:rPr>
          <w:rFonts w:eastAsia="等线" w:ascii="Arial" w:cs="Arial" w:hAnsi="Arial"/>
          <w:sz w:val="22"/>
        </w:rPr>
        <w:t>（BN254曲线）。为满足不同场景的性能与安全需求，需扩展支持</w:t>
      </w:r>
      <w:r>
        <w:rPr>
          <w:rFonts w:eastAsia="等线" w:ascii="Arial" w:cs="Arial" w:hAnsi="Arial"/>
          <w:b w:val="true"/>
          <w:sz w:val="22"/>
        </w:rPr>
        <w:t>Plonk</w:t>
      </w:r>
      <w:r>
        <w:rPr>
          <w:rFonts w:eastAsia="等线" w:ascii="Arial" w:cs="Arial" w:hAnsi="Arial"/>
          <w:sz w:val="22"/>
        </w:rPr>
        <w:t>（任意门限）、</w:t>
      </w:r>
      <w:r>
        <w:rPr>
          <w:rFonts w:eastAsia="等线" w:ascii="Arial" w:cs="Arial" w:hAnsi="Arial"/>
          <w:b w:val="true"/>
          <w:sz w:val="22"/>
        </w:rPr>
        <w:t>Halo2</w:t>
      </w:r>
      <w:r>
        <w:rPr>
          <w:rFonts w:eastAsia="等线" w:ascii="Arial" w:cs="Arial" w:hAnsi="Arial"/>
          <w:sz w:val="22"/>
        </w:rPr>
        <w:t>（无需可信设置）等主流zkSNARK系统。同时，必须保持</w:t>
      </w:r>
      <w:r>
        <w:rPr>
          <w:rFonts w:eastAsia="等线" w:ascii="Arial" w:cs="Arial" w:hAnsi="Arial"/>
          <w:b w:val="true"/>
          <w:sz w:val="22"/>
        </w:rPr>
        <w:t>上层API统一</w:t>
      </w:r>
      <w:r>
        <w:rPr>
          <w:rFonts w:eastAsia="等线" w:ascii="Arial" w:cs="Arial" w:hAnsi="Arial"/>
          <w:sz w:val="22"/>
        </w:rPr>
        <w:t>，允许证明类型在运行时或编译期选择。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1.2 语法扩展：</w:t>
      </w:r>
      <w:r>
        <w:rPr>
          <w:rFonts w:eastAsia="Consolas" w:ascii="Consolas" w:cs="Consolas" w:hAnsi="Consolas"/>
          <w:b w:val="true"/>
          <w:sz w:val="32"/>
          <w:shd w:fill="EFF0F1"/>
        </w:rPr>
        <w:t>@zk</w:t>
      </w:r>
      <w:r>
        <w:rPr>
          <w:rFonts w:eastAsia="等线" w:ascii="Arial" w:cs="Arial" w:hAnsi="Arial"/>
          <w:b w:val="true"/>
          <w:sz w:val="32"/>
        </w:rPr>
        <w:t xml:space="preserve"> 标记与多后端抽象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零知识证明方案枚举</w:t>
              <w:br/>
              <w:t>public enum ZKProtocol {</w:t>
              <w:br/>
              <w:t xml:space="preserve">    Groth16Bn254,</w:t>
              <w:br/>
              <w:t xml:space="preserve">    PlonkBn254,</w:t>
              <w:br/>
              <w:t xml:space="preserve">    PlonkBls12_381,</w:t>
              <w:br/>
              <w:t xml:space="preserve">    Halo2Kzg,</w:t>
              <w:br/>
              <w:t xml:space="preserve">    Halo2IPA</w:t>
              <w:br/>
              <w:t>}</w:t>
              <w:br/>
              <w:br/>
              <w:t>/// 统一的ZK证明验证接口（编译器内联多路分发）</w:t>
              <w:br/>
              <w:t>@zk(protocol: ZKProtocol)</w:t>
              <w:br/>
              <w:t>public func verify_zk_proof(</w:t>
              <w:br/>
              <w:t xml:space="preserve">    proof: bytes,</w:t>
              <w:br/>
              <w:t xml:space="preserve">    public_inputs: []uint64,</w:t>
              <w:br/>
              <w:t xml:space="preserve">    vk: bytes          /// 验证密钥，格式取决于协议</w:t>
              <w:br/>
              <w:t>) -&gt; bool;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@zk(protocol)</w:t>
      </w:r>
      <w:r>
        <w:rPr>
          <w:rFonts w:eastAsia="等线" w:ascii="Arial" w:cs="Arial" w:hAnsi="Arial"/>
          <w:sz w:val="22"/>
        </w:rPr>
        <w:t xml:space="preserve"> 修饰器告知编译器该函数应生成对应证明系统的验证指令序列。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不同协议所需的验证密钥（</w:t>
      </w:r>
      <w:r>
        <w:rPr>
          <w:rFonts w:eastAsia="Consolas" w:ascii="Consolas" w:cs="Consolas" w:hAnsi="Consolas"/>
          <w:sz w:val="22"/>
          <w:shd w:fill="EFF0F1"/>
        </w:rPr>
        <w:t>vk</w:t>
      </w:r>
      <w:r>
        <w:rPr>
          <w:rFonts w:eastAsia="等线" w:ascii="Arial" w:cs="Arial" w:hAnsi="Arial"/>
          <w:sz w:val="22"/>
        </w:rPr>
        <w:t xml:space="preserve">）格式不同，编译器根据 </w:t>
      </w:r>
      <w:r>
        <w:rPr>
          <w:rFonts w:eastAsia="Consolas" w:ascii="Consolas" w:cs="Consolas" w:hAnsi="Consolas"/>
          <w:sz w:val="22"/>
          <w:shd w:fill="EFF0F1"/>
        </w:rPr>
        <w:t>protocol</w:t>
      </w:r>
      <w:r>
        <w:rPr>
          <w:rFonts w:eastAsia="等线" w:ascii="Arial" w:cs="Arial" w:hAnsi="Arial"/>
          <w:sz w:val="22"/>
        </w:rPr>
        <w:t xml:space="preserve"> 参数在编译期选择正确的解析器。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若 </w:t>
      </w:r>
      <w:r>
        <w:rPr>
          <w:rFonts w:eastAsia="Consolas" w:ascii="Consolas" w:cs="Consolas" w:hAnsi="Consolas"/>
          <w:sz w:val="22"/>
          <w:shd w:fill="EFF0F1"/>
        </w:rPr>
        <w:t>protocol</w:t>
      </w:r>
      <w:r>
        <w:rPr>
          <w:rFonts w:eastAsia="等线" w:ascii="Arial" w:cs="Arial" w:hAnsi="Arial"/>
          <w:sz w:val="22"/>
        </w:rPr>
        <w:t xml:space="preserve"> 是运行期变量，则编译器生成</w:t>
      </w:r>
      <w:r>
        <w:rPr>
          <w:rFonts w:eastAsia="等线" w:ascii="Arial" w:cs="Arial" w:hAnsi="Arial"/>
          <w:b w:val="true"/>
          <w:sz w:val="22"/>
        </w:rPr>
        <w:t>动态分发</w:t>
      </w:r>
      <w:r>
        <w:rPr>
          <w:rFonts w:eastAsia="等线" w:ascii="Arial" w:cs="Arial" w:hAnsi="Arial"/>
          <w:sz w:val="22"/>
        </w:rPr>
        <w:t xml:space="preserve">代码（通过 </w:t>
      </w:r>
      <w:r>
        <w:rPr>
          <w:rFonts w:eastAsia="Consolas" w:ascii="Consolas" w:cs="Consolas" w:hAnsi="Consolas"/>
          <w:sz w:val="22"/>
          <w:shd w:fill="EFF0F1"/>
        </w:rPr>
        <w:t>if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Consolas" w:ascii="Consolas" w:cs="Consolas" w:hAnsi="Consolas"/>
          <w:sz w:val="22"/>
          <w:shd w:fill="EFF0F1"/>
        </w:rPr>
        <w:t>switch</w:t>
      </w:r>
      <w:r>
        <w:rPr>
          <w:rFonts w:eastAsia="等线" w:ascii="Arial" w:cs="Arial" w:hAnsi="Arial"/>
          <w:sz w:val="22"/>
        </w:rPr>
        <w:t xml:space="preserve"> 调用不同NVM指令）。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1.3 NVM指令扩展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指令名称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Gas成本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ZK_VERIFY_PLONK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验证Plonk证明（BN254/Bls12-381）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25,000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0xF9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ZK_VERIFY_HALO2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验证Halo2证明（KZG/IPA）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35,000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0xFA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ZK_AGGREGATE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聚合多个</w:t>
            </w:r>
            <w:r>
              <w:rPr>
                <w:rFonts w:eastAsia="等线" w:ascii="Arial" w:cs="Arial" w:hAnsi="Arial"/>
                <w:sz w:val="22"/>
              </w:rPr>
              <w:t>ZK证明（用于批量汇率收据）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15,0</w:t>
            </w:r>
            <w:r>
              <w:rPr>
                <w:rFonts w:eastAsia="等线" w:ascii="Arial" w:cs="Arial" w:hAnsi="Arial"/>
                <w:sz w:val="22"/>
              </w:rPr>
              <w:t>00 + 每证明5,000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指令详细规范</w:t>
      </w:r>
      <w:r>
        <w:rPr>
          <w:rFonts w:eastAsia="等线" w:ascii="Arial" w:cs="Arial" w:hAnsi="Arial"/>
          <w:sz w:val="22"/>
        </w:rPr>
        <w:t>（略，与</w:t>
      </w:r>
      <w:r>
        <w:rPr>
          <w:rFonts w:eastAsia="Consolas" w:ascii="Consolas" w:cs="Consolas" w:hAnsi="Consolas"/>
          <w:sz w:val="22"/>
          <w:shd w:fill="EFF0F1"/>
        </w:rPr>
        <w:t>ZK_VERIFY_GROTH16</w:t>
      </w:r>
      <w:r>
        <w:rPr>
          <w:rFonts w:eastAsia="等线" w:ascii="Arial" w:cs="Arial" w:hAnsi="Arial"/>
          <w:sz w:val="22"/>
        </w:rPr>
        <w:t>类似）。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1.4 标准库封装（</w:t>
      </w:r>
      <w:r>
        <w:rPr>
          <w:rFonts w:eastAsia="Consolas" w:ascii="Consolas" w:cs="Consolas" w:hAnsi="Consolas"/>
          <w:b w:val="true"/>
          <w:sz w:val="32"/>
          <w:shd w:fill="EFF0F1"/>
        </w:rPr>
        <w:t>xtzh/zk.charter</w:t>
      </w:r>
      <w:r>
        <w:rPr>
          <w:rFonts w:eastAsia="等线" w:ascii="Arial" w:cs="Arial" w:hAnsi="Arial"/>
          <w:b w:val="true"/>
          <w:sz w:val="32"/>
        </w:rPr>
        <w:t>）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通用ZK验证函数（协议在编译期常量时零开销）</w:t>
              <w:br/>
              <w:t>public func verify_proof(</w:t>
              <w:br/>
              <w:t xml:space="preserve">    proof: bytes,</w:t>
              <w:br/>
              <w:t xml:space="preserve">    inputs: []uint64,</w:t>
              <w:br/>
              <w:t xml:space="preserve">    vk: bytes</w:t>
              <w:br/>
              <w:t>) -&gt; bool {</w:t>
              <w:br/>
              <w:t xml:space="preserve">    // 编译器优化：若协议为编译期常量，直接内联对应指令</w:t>
              <w:br/>
              <w:t xml:space="preserve">    return __builtin_zk_verify(proof, inputs, vk);</w:t>
              <w:br/>
              <w:t>}</w:t>
              <w:br/>
              <w:br/>
              <w:t>/// 批量验证多个证明（用于同一批汇率收据）</w:t>
              <w:br/>
              <w:t>public func verify_batch(</w:t>
              <w:br/>
              <w:t xml:space="preserve">    proofs: []bytes,</w:t>
              <w:br/>
              <w:t xml:space="preserve">    inputs_list: [][]uint64,</w:t>
              <w:br/>
              <w:t xml:space="preserve">    vks: []bytes,</w:t>
              <w:br/>
              <w:t xml:space="preserve">    protocol: ZKProtocol</w:t>
              <w:br/>
              <w:t>) -&gt; bool {</w:t>
              <w:br/>
              <w:t xml:space="preserve">    return __builtin_zk_aggregate(proofs, inputs_list, vks, protocol);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1.5 使用示例（预言机代码）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"xtzh/zk.charter";</w:t>
              <w:br/>
              <w:br/>
              <w:t>@oracle</w:t>
              <w:br/>
              <w:t>func submit_zk_rate_with_plonk(</w:t>
              <w:br/>
              <w:t xml:space="preserve">    receipt: ConstitutionalReceipt,</w:t>
              <w:br/>
              <w:t xml:space="preserve">    proof: bytes,</w:t>
              <w:br/>
              <w:t xml:space="preserve">    inputs: []uint64,</w:t>
              <w:br/>
              <w:t xml:space="preserve">    vk: bytes</w:t>
              <w:br/>
              <w:t>) {</w:t>
              <w:br/>
              <w:t xml:space="preserve">    // 选择Plonk协议（编译期常量）</w:t>
              <w:br/>
              <w:t xml:space="preserve">    const ZKProtocol PROTOCOL = ZKProtocol.PlonkBn254;</w:t>
              <w:br/>
              <w:t xml:space="preserve">    require(xtzh::zk::verify_proof(proof, inputs, vk), "ZK proof invalid");</w:t>
              <w:br/>
              <w:t xml:space="preserve">    </w:t>
              <w:br/>
              <w:t xml:space="preserve">    xtzh::submit_rate(receipt);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 xml:space="preserve">2. </w:t>
      </w:r>
      <w:r>
        <w:rPr>
          <w:rFonts w:eastAsia="Consolas" w:ascii="Consolas" w:cs="Consolas" w:hAnsi="Consolas"/>
          <w:b w:val="true"/>
          <w:sz w:val="36"/>
          <w:shd w:fill="EFF0F1"/>
        </w:rPr>
        <w:t>@system_constant</w:t>
      </w:r>
      <w:r>
        <w:rPr>
          <w:rFonts w:eastAsia="等线" w:ascii="Arial" w:cs="Arial" w:hAnsi="Arial"/>
          <w:b w:val="true"/>
          <w:sz w:val="36"/>
        </w:rPr>
        <w:t xml:space="preserve"> 支持复杂结构体常量</w:t>
      </w:r>
      <w:bookmarkEnd w:id="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2.1 问题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现有</w:t>
      </w: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 xml:space="preserve"> 仅支持基本类型（整数、字节数组、公钥列表）。但汇率系统需要存储更复杂的配置，如：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商品权重向量（18个</w:t>
      </w:r>
      <w:r>
        <w:rPr>
          <w:rFonts w:eastAsia="Consolas" w:ascii="Consolas" w:cs="Consolas" w:hAnsi="Consolas"/>
          <w:sz w:val="22"/>
          <w:shd w:fill="EFF0F1"/>
        </w:rPr>
        <w:t>uint16</w:t>
      </w:r>
      <w:r>
        <w:rPr>
          <w:rFonts w:eastAsia="等线" w:ascii="Arial" w:cs="Arial" w:hAnsi="Arial"/>
          <w:sz w:val="22"/>
        </w:rPr>
        <w:t>）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多协议验证密钥集合（每个协议对应一个</w:t>
      </w:r>
      <w:r>
        <w:rPr>
          <w:rFonts w:eastAsia="Consolas" w:ascii="Consolas" w:cs="Consolas" w:hAnsi="Consolas"/>
          <w:sz w:val="22"/>
          <w:shd w:fill="EFF0F1"/>
        </w:rPr>
        <w:t>bytes</w:t>
      </w:r>
      <w:r>
        <w:rPr>
          <w:rFonts w:eastAsia="等线" w:ascii="Arial" w:cs="Arial" w:hAnsi="Arial"/>
          <w:sz w:val="22"/>
        </w:rPr>
        <w:t>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预言机节点元数据（地址、公钥、权重）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2.2 语法扩展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允许 </w:t>
      </w: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 xml:space="preserve"> 修饰</w:t>
      </w:r>
      <w:r>
        <w:rPr>
          <w:rFonts w:eastAsia="等线" w:ascii="Arial" w:cs="Arial" w:hAnsi="Arial"/>
          <w:b w:val="true"/>
          <w:sz w:val="22"/>
        </w:rPr>
        <w:t>任意用户定义结构体</w:t>
      </w:r>
      <w:r>
        <w:rPr>
          <w:rFonts w:eastAsia="等线" w:ascii="Arial" w:cs="Arial" w:hAnsi="Arial"/>
          <w:sz w:val="22"/>
        </w:rPr>
        <w:t>，编译器自动生成从系统状态树反序列化的代码，并将结果</w:t>
      </w:r>
      <w:r>
        <w:rPr>
          <w:rFonts w:eastAsia="等线" w:ascii="Arial" w:cs="Arial" w:hAnsi="Arial"/>
          <w:b w:val="true"/>
          <w:sz w:val="22"/>
        </w:rPr>
        <w:t>缓存为不可变全局常量</w:t>
      </w:r>
      <w:r>
        <w:rPr>
          <w:rFonts w:eastAsia="等线" w:ascii="Arial" w:cs="Arial" w:hAnsi="Arial"/>
          <w:sz w:val="22"/>
        </w:rPr>
        <w:t>（类似Solidity的</w:t>
      </w:r>
      <w:r>
        <w:rPr>
          <w:rFonts w:eastAsia="Consolas" w:ascii="Consolas" w:cs="Consolas" w:hAnsi="Consolas"/>
          <w:sz w:val="22"/>
          <w:shd w:fill="EFF0F1"/>
        </w:rPr>
        <w:t>immutable</w:t>
      </w:r>
      <w:r>
        <w:rPr>
          <w:rFonts w:eastAsia="等线" w:ascii="Arial" w:cs="Arial" w:hAnsi="Arial"/>
          <w:sz w:val="22"/>
        </w:rPr>
        <w:t>）。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商品权重配置</w:t>
              <w:br/>
              <w:t>public struct CommodityConfig {</w:t>
              <w:br/>
              <w:t xml:space="preserve">    beta: [18]uint16;      // 静态权重（基点，和=5000）</w:t>
              <w:br/>
              <w:t xml:space="preserve">    names: [18]bytes32;    // 商品名称（固定长度字节）</w:t>
              <w:br/>
              <w:t xml:space="preserve">    enabled: [18]bool;     // 是否激活</w:t>
              <w:br/>
              <w:t>}</w:t>
              <w:br/>
              <w:br/>
              <w:t>/// 预言机节点信息</w:t>
              <w:br/>
              <w:t>public struct OracleNode {</w:t>
              <w:br/>
              <w:t xml:space="preserve">    pubkey: bytes48;       // BLS公钥</w:t>
              <w:br/>
              <w:t xml:space="preserve">    weight: uint16;        // 投票权重（1-100）</w:t>
              <w:br/>
              <w:t xml:space="preserve">    endpoint: bytes;       // API地址（仅链下使用）</w:t>
              <w:br/>
              <w:t>}</w:t>
              <w:br/>
              <w:br/>
              <w:t>/// 系统常量声明</w:t>
              <w:br/>
              <w:t>@system_constant(key = "XTZH_COMMODITY_CONFIG")</w:t>
              <w:br/>
              <w:t>public func commodity_config() -&gt; CommodityConfig;</w:t>
              <w:br/>
              <w:br/>
              <w:t>@system_constant(key = "XTZH_ORACLE_NODES")</w:t>
              <w:br/>
              <w:t>public func oracle_nodes() -&gt; []OracleNode;</w:t>
              <w:br/>
              <w:br/>
              <w:t>@system_constant(key = "XTZH_ZK_VKS")</w:t>
              <w:br/>
              <w:t>public struct ZKVerificationKeys {</w:t>
              <w:br/>
              <w:t xml:space="preserve">    groth16: bytes,</w:t>
              <w:br/>
              <w:t xml:space="preserve">    plonk_bn254: bytes,</w:t>
              <w:br/>
              <w:t xml:space="preserve">    halo2_kzg: bytes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编译器为每个</w:t>
      </w: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>结构体生成一个</w:t>
      </w:r>
      <w:r>
        <w:rPr>
          <w:rFonts w:eastAsia="等线" w:ascii="Arial" w:cs="Arial" w:hAnsi="Arial"/>
          <w:b w:val="true"/>
          <w:sz w:val="22"/>
        </w:rPr>
        <w:t>全局只读存储槽</w:t>
      </w:r>
      <w:r>
        <w:rPr>
          <w:rFonts w:eastAsia="等线" w:ascii="Arial" w:cs="Arial" w:hAnsi="Arial"/>
          <w:sz w:val="22"/>
        </w:rPr>
        <w:t>，该槽在合约部署时从系统状态树加载一次，并缓存在内存中（类似</w:t>
      </w:r>
      <w:r>
        <w:rPr>
          <w:rFonts w:eastAsia="Consolas" w:ascii="Consolas" w:cs="Consolas" w:hAnsi="Consolas"/>
          <w:sz w:val="22"/>
          <w:shd w:fill="EFF0F1"/>
        </w:rPr>
        <w:t>immutable</w:t>
      </w:r>
      <w:r>
        <w:rPr>
          <w:rFonts w:eastAsia="等线" w:ascii="Arial" w:cs="Arial" w:hAnsi="Arial"/>
          <w:sz w:val="22"/>
        </w:rPr>
        <w:t>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若结构体较大，编译器可选择惰性加载（首次访问时加载）。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系统常量只能通过治理提案更新，更新后新值将在下一个纪元生效。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2.3 实现方案</w:t>
      </w:r>
      <w:bookmarkEnd w:id="9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编译时生成</w:t>
      </w:r>
      <w:r>
        <w:rPr>
          <w:rFonts w:eastAsia="等线" w:ascii="Arial" w:cs="Arial" w:hAnsi="Arial"/>
          <w:sz w:val="22"/>
        </w:rPr>
        <w:t>：对于每个</w:t>
      </w: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>函数，编译器生成一个对应的全局变量，并在构造函数中插入从系统状态树读取并反序列化的代码。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反序列化代码自动生成</w:t>
      </w:r>
      <w:r>
        <w:rPr>
          <w:rFonts w:eastAsia="等线" w:ascii="Arial" w:cs="Arial" w:hAnsi="Arial"/>
          <w:sz w:val="22"/>
        </w:rPr>
        <w:t>：根据结构体定义生成对应的</w:t>
      </w:r>
      <w:r>
        <w:rPr>
          <w:rFonts w:eastAsia="Consolas" w:ascii="Consolas" w:cs="Consolas" w:hAnsi="Consolas"/>
          <w:sz w:val="22"/>
          <w:shd w:fill="EFF0F1"/>
        </w:rPr>
        <w:t>from_bytes</w:t>
      </w:r>
      <w:r>
        <w:rPr>
          <w:rFonts w:eastAsia="等线" w:ascii="Arial" w:cs="Arial" w:hAnsi="Arial"/>
          <w:sz w:val="22"/>
        </w:rPr>
        <w:t>函数。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访问开销</w:t>
      </w:r>
      <w:r>
        <w:rPr>
          <w:rFonts w:eastAsia="等线" w:ascii="Arial" w:cs="Arial" w:hAnsi="Arial"/>
          <w:sz w:val="22"/>
        </w:rPr>
        <w:t>：首次访问触发一次</w:t>
      </w:r>
      <w:r>
        <w:rPr>
          <w:rFonts w:eastAsia="Consolas" w:ascii="Consolas" w:cs="Consolas" w:hAnsi="Consolas"/>
          <w:sz w:val="22"/>
          <w:shd w:fill="EFF0F1"/>
        </w:rPr>
        <w:t>SYSTEM_STATE_READ</w:t>
      </w:r>
      <w:r>
        <w:rPr>
          <w:rFonts w:eastAsia="等线" w:ascii="Arial" w:cs="Arial" w:hAnsi="Arial"/>
          <w:sz w:val="22"/>
        </w:rPr>
        <w:t>指令，后续访问为内存加载（零成本）。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2.4 使用示例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"xtzh/governance.charter";</w:t>
              <w:br/>
              <w:br/>
              <w:t>func get_gold_weight() -&gt; uint16 {</w:t>
              <w:br/>
              <w:t xml:space="preserve">    let config = xtzh::governance::commodity_config();</w:t>
              <w:br/>
              <w:t xml:space="preserve">    return config.beta[0];  // 假设黄金是第一个商品</w:t>
              <w:br/>
              <w:t>}</w:t>
              <w:br/>
              <w:br/>
              <w:t>func verify_with_latest_vk(proof: bytes, inputs: []uint64) -&gt; bool {</w:t>
              <w:br/>
              <w:t xml:space="preserve">    let vks = xtzh::governance::zk_vks();</w:t>
              <w:br/>
              <w:t xml:space="preserve">    return xtzh::zk::verify_proof(proof, inputs, vks.groth16);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 xml:space="preserve">3. </w:t>
      </w:r>
      <w:r>
        <w:rPr>
          <w:rFonts w:eastAsia="Consolas" w:ascii="Consolas" w:cs="Consolas" w:hAnsi="Consolas"/>
          <w:b w:val="true"/>
          <w:sz w:val="36"/>
          <w:shd w:fill="EFF0F1"/>
        </w:rPr>
        <w:t>xtzh::simulate_rate</w:t>
      </w:r>
      <w:r>
        <w:rPr>
          <w:rFonts w:eastAsia="等线" w:ascii="Arial" w:cs="Arial" w:hAnsi="Arial"/>
          <w:b w:val="true"/>
          <w:sz w:val="36"/>
        </w:rPr>
        <w:t xml:space="preserve"> 沙箱函数（链下测试）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3.1 需求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开发者（尤其是RWA资产发行方）需要在</w:t>
      </w:r>
      <w:r>
        <w:rPr>
          <w:rFonts w:eastAsia="等线" w:ascii="Arial" w:cs="Arial" w:hAnsi="Arial"/>
          <w:b w:val="true"/>
          <w:sz w:val="22"/>
        </w:rPr>
        <w:t>链下环境</w:t>
      </w:r>
      <w:r>
        <w:rPr>
          <w:rFonts w:eastAsia="等线" w:ascii="Arial" w:cs="Arial" w:hAnsi="Arial"/>
          <w:sz w:val="22"/>
        </w:rPr>
        <w:t>测试XTZH汇率变化对资产估值、清算线的影响，而无需部署主网合约或依赖预言机网络。要求：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完全模拟链上汇率计算逻辑（相同权重模型、相同价格输入）。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</w:t>
      </w:r>
      <w:r>
        <w:rPr>
          <w:rFonts w:eastAsia="等线" w:ascii="Arial" w:cs="Arial" w:hAnsi="Arial"/>
          <w:b w:val="true"/>
          <w:sz w:val="22"/>
        </w:rPr>
        <w:t>历史回测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假设情景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无需实际支付Gas。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3.2 设计：条件编译 + 模拟运行时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Charter编译器提供</w:t>
      </w:r>
      <w:r>
        <w:rPr>
          <w:rFonts w:eastAsia="等线" w:ascii="Arial" w:cs="Arial" w:hAnsi="Arial"/>
          <w:b w:val="true"/>
          <w:sz w:val="22"/>
        </w:rPr>
        <w:t>链下执行模式</w:t>
      </w:r>
      <w:r>
        <w:rPr>
          <w:rFonts w:eastAsia="等线" w:ascii="Arial" w:cs="Arial" w:hAnsi="Arial"/>
          <w:sz w:val="22"/>
        </w:rPr>
        <w:t>（</w:t>
      </w:r>
      <w:r>
        <w:rPr>
          <w:rFonts w:eastAsia="Consolas" w:ascii="Consolas" w:cs="Consolas" w:hAnsi="Consolas"/>
          <w:sz w:val="22"/>
          <w:shd w:fill="EFF0F1"/>
        </w:rPr>
        <w:t>--mode=offchain</w:t>
      </w:r>
      <w:r>
        <w:rPr>
          <w:rFonts w:eastAsia="等线" w:ascii="Arial" w:cs="Arial" w:hAnsi="Arial"/>
          <w:sz w:val="22"/>
        </w:rPr>
        <w:t>），在该模式下：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</w:t>
      </w: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>读取从本地配置文件或命令行参数注入。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所有预言机数据从本地数据源（CSV、API）获取。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__builtin_xtzh_get_rate</w:t>
      </w:r>
      <w:r>
        <w:rPr>
          <w:rFonts w:eastAsia="等线" w:ascii="Arial" w:cs="Arial" w:hAnsi="Arial"/>
          <w:sz w:val="22"/>
        </w:rPr>
        <w:t>等系统调用被</w:t>
      </w:r>
      <w:r>
        <w:rPr>
          <w:rFonts w:eastAsia="等线" w:ascii="Arial" w:cs="Arial" w:hAnsi="Arial"/>
          <w:b w:val="true"/>
          <w:sz w:val="22"/>
        </w:rPr>
        <w:t>模拟实现</w:t>
      </w:r>
      <w:r>
        <w:rPr>
          <w:rFonts w:eastAsia="等线" w:ascii="Arial" w:cs="Arial" w:hAnsi="Arial"/>
          <w:sz w:val="22"/>
        </w:rPr>
        <w:t>，不触发NVM指令。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3.3 标准库函数（仅链下可见）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xtzh/simulate.charter</w:t>
              <w:br/>
              <w:t>// 此模块仅在 `--mode=offchain` 下可用</w:t>
              <w:br/>
              <w:br/>
              <w:t>/// 模拟汇率计算（使用当前或自定义权重/价格）</w:t>
              <w:br/>
              <w:t>public func simulate_rate(</w:t>
              <w:br/>
              <w:t xml:space="preserve">    custom_prices: Option&lt;AssetPrices&gt;,</w:t>
              <w:br/>
              <w:t xml:space="preserve">    custom_weights: Option&lt;LayerWeights&gt;,</w:t>
              <w:br/>
              <w:t xml:space="preserve">    timestamp: uint64</w:t>
              <w:br/>
              <w:t>) -&gt; XTZHRate {</w:t>
              <w:br/>
              <w:t xml:space="preserve">    // 1. 若未提供自定义价格，使用本地预言机模拟器获取最近价格</w:t>
              <w:br/>
              <w:t xml:space="preserve">    let prices = custom_prices.unwrap_or(get_local_prices());</w:t>
              <w:br/>
              <w:t xml:space="preserve">    </w:t>
              <w:br/>
              <w:t xml:space="preserve">    // 2. 若未提供自定义权重，调用AI模型（链下实现）</w:t>
              <w:br/>
              <w:t xml:space="preserve">    let weights = custom_weights.unwrap_or(run_local_ai_model(prices));</w:t>
              <w:br/>
              <w:t xml:space="preserve">    </w:t>
              <w:br/>
              <w:t xml:space="preserve">    // 3. 计算汇率（复用链上计算公式，但本地执行）</w:t>
              <w:br/>
              <w:t xml:space="preserve">    let rate_sdr = compute_rate_sdr(prices, weights);</w:t>
              <w:br/>
              <w:t xml:space="preserve">    let rate_usd = rate_sdr * get_local_usd_per_sdr();</w:t>
              <w:br/>
              <w:t xml:space="preserve">    </w:t>
              <w:br/>
              <w:t xml:space="preserve">    return XTZHRate {</w:t>
              <w:br/>
              <w:t xml:space="preserve">        timestamp: timestamp,</w:t>
              <w:br/>
              <w:t xml:space="preserve">        rate_sdr: rate_sdr,</w:t>
              <w:br/>
              <w:t xml:space="preserve">        rate_usd: rate_usd,</w:t>
              <w:br/>
              <w:t xml:space="preserve">        epoch: timestamp / 86400</w:t>
              <w:br/>
              <w:t xml:space="preserve">    };</w:t>
              <w:br/>
              <w:t>}</w:t>
              <w:br/>
              <w:br/>
              <w:t>/// 批量回测：输入历史日期列表，输出汇率序列</w:t>
              <w:br/>
              <w:t>public func backtest(</w:t>
              <w:br/>
              <w:t xml:space="preserve">    dates: []uint64,</w:t>
              <w:br/>
              <w:t xml:space="preserve">    price_source: PriceSource</w:t>
              <w:br/>
              <w:t>) -&gt; []XTZHRate {</w:t>
              <w:br/>
              <w:t xml:space="preserve">    let results: []XTZHRate = [];</w:t>
              <w:br/>
              <w:t xml:space="preserve">    for date in dates {</w:t>
              <w:br/>
              <w:t xml:space="preserve">        let prices = fetch_historical_prices(date, price_source);</w:t>
              <w:br/>
              <w:t xml:space="preserve">        let rate = simulate_rate(Some(prices), None, date);</w:t>
              <w:br/>
              <w:t xml:space="preserve">        results.push(rate);</w:t>
              <w:br/>
              <w:t xml:space="preserve">    }</w:t>
              <w:br/>
              <w:t xml:space="preserve">    return results;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3.4 编译器行为</w:t>
      </w:r>
      <w:bookmarkEnd w:id="15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在链下模式下，</w:t>
      </w:r>
      <w:r>
        <w:rPr>
          <w:rFonts w:eastAsia="Consolas" w:ascii="Consolas" w:cs="Consolas" w:hAnsi="Consolas"/>
          <w:sz w:val="22"/>
          <w:shd w:fill="EFF0F1"/>
        </w:rPr>
        <w:t>xtzh::simulate_rate</w:t>
      </w:r>
      <w:r>
        <w:rPr>
          <w:rFonts w:eastAsia="等线" w:ascii="Arial" w:cs="Arial" w:hAnsi="Arial"/>
          <w:sz w:val="22"/>
        </w:rPr>
        <w:t xml:space="preserve"> 被编译为本地可执行代码（通过LLVM），并可链接到Python/C++测试框架。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</w:t>
      </w:r>
      <w:r>
        <w:rPr>
          <w:rFonts w:eastAsia="Consolas" w:ascii="Consolas" w:cs="Consolas" w:hAnsi="Consolas"/>
          <w:sz w:val="22"/>
          <w:shd w:fill="EFF0F1"/>
        </w:rPr>
        <w:t>__builtin</w:t>
      </w:r>
      <w:r>
        <w:rPr>
          <w:rFonts w:eastAsia="等线" w:ascii="Arial" w:cs="Arial" w:hAnsi="Arial"/>
          <w:sz w:val="22"/>
        </w:rPr>
        <w:t>调用替换为模拟库函数（例如</w:t>
      </w:r>
      <w:r>
        <w:rPr>
          <w:rFonts w:eastAsia="Consolas" w:ascii="Consolas" w:cs="Consolas" w:hAnsi="Consolas"/>
          <w:sz w:val="22"/>
          <w:shd w:fill="EFF0F1"/>
        </w:rPr>
        <w:t>__builtin_xtzh_get_rate</w:t>
      </w:r>
      <w:r>
        <w:rPr>
          <w:rFonts w:eastAsia="等线" w:ascii="Arial" w:cs="Arial" w:hAnsi="Arial"/>
          <w:sz w:val="22"/>
        </w:rPr>
        <w:t>返回本地数据库中的历史汇率）。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</w:t>
      </w:r>
      <w:r>
        <w:rPr>
          <w:rFonts w:eastAsia="等线" w:ascii="Arial" w:cs="Arial" w:hAnsi="Arial"/>
          <w:b w:val="true"/>
          <w:sz w:val="22"/>
        </w:rPr>
        <w:t>仿真预言机</w:t>
      </w:r>
      <w:r>
        <w:rPr>
          <w:rFonts w:eastAsia="等线" w:ascii="Arial" w:cs="Arial" w:hAnsi="Arial"/>
          <w:sz w:val="22"/>
        </w:rPr>
        <w:t>：从本地文件读取IMF、LBMA、LME历史数据。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3.5 使用示例（Charter测试文件）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test/xtzh_sim_test.charter</w:t>
              <w:br/>
              <w:t>import "xtzh/simulate.charter";</w:t>
              <w:br/>
              <w:br/>
              <w:t>func test_stress_scenario() {</w:t>
              <w:br/>
              <w:t xml:space="preserve">    // 假设情景：黄金暴跌20%，原油暴涨30%</w:t>
              <w:br/>
              <w:t xml:space="preserve">    let custom_prices = AssetPrices {</w:t>
              <w:br/>
              <w:t xml:space="preserve">        gold: 1600_000000,   // USD/oz，定点1e6</w:t>
              <w:br/>
              <w:t xml:space="preserve">        wti: 90_000000,</w:t>
              <w:br/>
              <w:t xml:space="preserve">        copper: 4_500000,</w:t>
              <w:br/>
              <w:t xml:space="preserve">        // ... 其他15种商品</w:t>
              <w:br/>
              <w:t xml:space="preserve">    };</w:t>
              <w:br/>
              <w:t xml:space="preserve">    </w:t>
              <w:br/>
              <w:t xml:space="preserve">    let rate = xtzh::simulate::simulate_rate(</w:t>
              <w:br/>
              <w:t xml:space="preserve">        Some(custom_prices), </w:t>
              <w:br/>
              <w:t xml:space="preserve">        None, </w:t>
              <w:br/>
              <w:t xml:space="preserve">        1740000000</w:t>
              <w:br/>
              <w:t xml:space="preserve">    );</w:t>
              <w:br/>
              <w:t xml:space="preserve">    </w:t>
              <w:br/>
              <w:t xml:space="preserve">    assert(rate.rate_usd &gt; 1_300000 &amp;&amp; rate.rate_usd &lt; 1_500000);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运行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charter test --mode=offchain test/xtzh_sim_test.charter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4. 版本演进路线图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预计完成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 1.1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Plonk/Halo2 验证、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@system_constant</w:t>
            </w:r>
            <w:r>
              <w:rPr>
                <w:rFonts w:eastAsia="等线" w:ascii="Arial" w:cs="Arial" w:hAnsi="Arial"/>
                <w:sz w:val="22"/>
              </w:rPr>
              <w:t>结构体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 Q3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 1.2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链下模拟库、回测工具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 Q4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 1.3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ZK证明聚合、GPU</w:t>
            </w:r>
            <w:r>
              <w:rPr>
                <w:rFonts w:eastAsia="等线" w:ascii="Arial" w:cs="Arial" w:hAnsi="Arial"/>
                <w:sz w:val="22"/>
              </w:rPr>
              <w:t>加速验证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2027 Q1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 语言设计委员会</w:t>
        <w:br/>
      </w:r>
      <w:r>
        <w:rPr>
          <w:rFonts w:eastAsia="等线" w:ascii="Arial" w:cs="Arial" w:hAnsi="Arial"/>
          <w:b w:val="true"/>
          <w:sz w:val="22"/>
        </w:rPr>
        <w:t>增补日期</w:t>
      </w:r>
      <w:r>
        <w:rPr>
          <w:rFonts w:eastAsia="等线" w:ascii="Arial" w:cs="Arial" w:hAnsi="Arial"/>
          <w:sz w:val="22"/>
        </w:rPr>
        <w:t>：2026年2月12日</w:t>
        <w:br/>
      </w:r>
      <w:r>
        <w:rPr>
          <w:rFonts w:eastAsia="等线" w:ascii="Arial" w:cs="Arial" w:hAnsi="Arial"/>
          <w:b w:val="true"/>
          <w:sz w:val="22"/>
        </w:rPr>
        <w:t>状态</w:t>
      </w:r>
      <w:r>
        <w:rPr>
          <w:rFonts w:eastAsia="等线" w:ascii="Arial" w:cs="Arial" w:hAnsi="Arial"/>
          <w:sz w:val="22"/>
        </w:rPr>
        <w:t>：治理草案审议中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这些扩展使Charter成为业界首个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b w:val="true"/>
          <w:sz w:val="22"/>
        </w:rPr>
        <w:t>“原生支持多ZK后端、结构化系统常量、内置链下模拟”的智能合约语言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b w:val="true"/>
          <w:sz w:val="22"/>
        </w:rPr>
        <w:t>——为真实世界资产的数字验证铺平道路。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277934">
    <w:lvl>
      <w:numFmt w:val="bullet"/>
      <w:suff w:val="tab"/>
      <w:lvlText w:val="•"/>
      <w:rPr>
        <w:color w:val="3370ff"/>
      </w:rPr>
    </w:lvl>
  </w:abstractNum>
  <w:abstractNum w:abstractNumId="2277935">
    <w:lvl>
      <w:numFmt w:val="bullet"/>
      <w:suff w:val="tab"/>
      <w:lvlText w:val="•"/>
      <w:rPr>
        <w:color w:val="3370ff"/>
      </w:rPr>
    </w:lvl>
  </w:abstractNum>
  <w:abstractNum w:abstractNumId="2277936">
    <w:lvl>
      <w:numFmt w:val="bullet"/>
      <w:suff w:val="tab"/>
      <w:lvlText w:val="•"/>
      <w:rPr>
        <w:color w:val="3370ff"/>
      </w:rPr>
    </w:lvl>
  </w:abstractNum>
  <w:abstractNum w:abstractNumId="2277937">
    <w:lvl>
      <w:numFmt w:val="bullet"/>
      <w:suff w:val="tab"/>
      <w:lvlText w:val="•"/>
      <w:rPr>
        <w:color w:val="3370ff"/>
      </w:rPr>
    </w:lvl>
  </w:abstractNum>
  <w:abstractNum w:abstractNumId="2277938">
    <w:lvl>
      <w:numFmt w:val="bullet"/>
      <w:suff w:val="tab"/>
      <w:lvlText w:val="•"/>
      <w:rPr>
        <w:color w:val="3370ff"/>
      </w:rPr>
    </w:lvl>
  </w:abstractNum>
  <w:abstractNum w:abstractNumId="2277939">
    <w:lvl>
      <w:numFmt w:val="bullet"/>
      <w:suff w:val="tab"/>
      <w:lvlText w:val="•"/>
      <w:rPr>
        <w:color w:val="3370ff"/>
      </w:rPr>
    </w:lvl>
  </w:abstractNum>
  <w:abstractNum w:abstractNumId="2277940">
    <w:lvl>
      <w:numFmt w:val="bullet"/>
      <w:suff w:val="tab"/>
      <w:lvlText w:val="•"/>
      <w:rPr>
        <w:color w:val="3370ff"/>
      </w:rPr>
    </w:lvl>
  </w:abstractNum>
  <w:abstractNum w:abstractNumId="2277941">
    <w:lvl>
      <w:numFmt w:val="bullet"/>
      <w:suff w:val="tab"/>
      <w:lvlText w:val="•"/>
      <w:rPr>
        <w:color w:val="3370ff"/>
      </w:rPr>
    </w:lvl>
  </w:abstractNum>
  <w:abstractNum w:abstractNumId="2277942">
    <w:lvl>
      <w:numFmt w:val="bullet"/>
      <w:suff w:val="tab"/>
      <w:lvlText w:val="•"/>
      <w:rPr>
        <w:color w:val="3370ff"/>
      </w:rPr>
    </w:lvl>
  </w:abstractNum>
  <w:abstractNum w:abstractNumId="2277943">
    <w:lvl>
      <w:start w:val="1"/>
      <w:numFmt w:val="decimal"/>
      <w:suff w:val="tab"/>
      <w:lvlText w:val="%1."/>
      <w:rPr>
        <w:color w:val="3370ff"/>
      </w:rPr>
    </w:lvl>
  </w:abstractNum>
  <w:abstractNum w:abstractNumId="2277944">
    <w:lvl>
      <w:start w:val="2"/>
      <w:numFmt w:val="decimal"/>
      <w:suff w:val="tab"/>
      <w:lvlText w:val="%1."/>
      <w:rPr>
        <w:color w:val="3370ff"/>
      </w:rPr>
    </w:lvl>
  </w:abstractNum>
  <w:abstractNum w:abstractNumId="2277945">
    <w:lvl>
      <w:start w:val="3"/>
      <w:numFmt w:val="decimal"/>
      <w:suff w:val="tab"/>
      <w:lvlText w:val="%1."/>
      <w:rPr>
        <w:color w:val="3370ff"/>
      </w:rPr>
    </w:lvl>
  </w:abstractNum>
  <w:abstractNum w:abstractNumId="2277946">
    <w:lvl>
      <w:numFmt w:val="bullet"/>
      <w:suff w:val="tab"/>
      <w:lvlText w:val="•"/>
      <w:rPr>
        <w:color w:val="3370ff"/>
      </w:rPr>
    </w:lvl>
  </w:abstractNum>
  <w:abstractNum w:abstractNumId="2277947">
    <w:lvl>
      <w:numFmt w:val="bullet"/>
      <w:suff w:val="tab"/>
      <w:lvlText w:val="•"/>
      <w:rPr>
        <w:color w:val="3370ff"/>
      </w:rPr>
    </w:lvl>
  </w:abstractNum>
  <w:abstractNum w:abstractNumId="2277948">
    <w:lvl>
      <w:numFmt w:val="bullet"/>
      <w:suff w:val="tab"/>
      <w:lvlText w:val="•"/>
      <w:rPr>
        <w:color w:val="3370ff"/>
      </w:rPr>
    </w:lvl>
  </w:abstractNum>
  <w:abstractNum w:abstractNumId="2277949">
    <w:lvl>
      <w:numFmt w:val="bullet"/>
      <w:suff w:val="tab"/>
      <w:lvlText w:val="•"/>
      <w:rPr>
        <w:color w:val="3370ff"/>
      </w:rPr>
    </w:lvl>
  </w:abstractNum>
  <w:abstractNum w:abstractNumId="2277950">
    <w:lvl>
      <w:numFmt w:val="bullet"/>
      <w:suff w:val="tab"/>
      <w:lvlText w:val="•"/>
      <w:rPr>
        <w:color w:val="3370ff"/>
      </w:rPr>
    </w:lvl>
  </w:abstractNum>
  <w:abstractNum w:abstractNumId="2277951">
    <w:lvl>
      <w:numFmt w:val="bullet"/>
      <w:suff w:val="tab"/>
      <w:lvlText w:val="•"/>
      <w:rPr>
        <w:color w:val="3370ff"/>
      </w:rPr>
    </w:lvl>
  </w:abstractNum>
  <w:abstractNum w:abstractNumId="2277952">
    <w:lvl>
      <w:numFmt w:val="bullet"/>
      <w:suff w:val="tab"/>
      <w:lvlText w:val="•"/>
      <w:rPr>
        <w:color w:val="3370ff"/>
      </w:rPr>
    </w:lvl>
  </w:abstractNum>
  <w:abstractNum w:abstractNumId="2277953">
    <w:lvl>
      <w:numFmt w:val="bullet"/>
      <w:suff w:val="tab"/>
      <w:lvlText w:val="•"/>
      <w:rPr>
        <w:color w:val="3370ff"/>
      </w:rPr>
    </w:lvl>
  </w:abstractNum>
  <w:abstractNum w:abstractNumId="2277954">
    <w:lvl>
      <w:numFmt w:val="bullet"/>
      <w:suff w:val="tab"/>
      <w:lvlText w:val="•"/>
      <w:rPr>
        <w:color w:val="3370ff"/>
      </w:rPr>
    </w:lvl>
  </w:abstractNum>
  <w:num w:numId="1">
    <w:abstractNumId w:val="2277934"/>
  </w:num>
  <w:num w:numId="2">
    <w:abstractNumId w:val="2277935"/>
  </w:num>
  <w:num w:numId="3">
    <w:abstractNumId w:val="2277936"/>
  </w:num>
  <w:num w:numId="4">
    <w:abstractNumId w:val="2277937"/>
  </w:num>
  <w:num w:numId="5">
    <w:abstractNumId w:val="2277938"/>
  </w:num>
  <w:num w:numId="6">
    <w:abstractNumId w:val="2277939"/>
  </w:num>
  <w:num w:numId="7">
    <w:abstractNumId w:val="2277940"/>
  </w:num>
  <w:num w:numId="8">
    <w:abstractNumId w:val="2277941"/>
  </w:num>
  <w:num w:numId="9">
    <w:abstractNumId w:val="2277942"/>
  </w:num>
  <w:num w:numId="10">
    <w:abstractNumId w:val="2277943"/>
  </w:num>
  <w:num w:numId="11">
    <w:abstractNumId w:val="2277944"/>
  </w:num>
  <w:num w:numId="12">
    <w:abstractNumId w:val="2277945"/>
  </w:num>
  <w:num w:numId="13">
    <w:abstractNumId w:val="2277946"/>
  </w:num>
  <w:num w:numId="14">
    <w:abstractNumId w:val="2277947"/>
  </w:num>
  <w:num w:numId="15">
    <w:abstractNumId w:val="2277948"/>
  </w:num>
  <w:num w:numId="16">
    <w:abstractNumId w:val="2277949"/>
  </w:num>
  <w:num w:numId="17">
    <w:abstractNumId w:val="2277950"/>
  </w:num>
  <w:num w:numId="18">
    <w:abstractNumId w:val="2277951"/>
  </w:num>
  <w:num w:numId="19">
    <w:abstractNumId w:val="2277952"/>
  </w:num>
  <w:num w:numId="20">
    <w:abstractNumId w:val="2277953"/>
  </w:num>
  <w:num w:numId="21">
    <w:abstractNumId w:val="227795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2026-02-12T07:30:20Z</dcterms:created>
  <dc:creator>Apache POI</dc:creator>
</cp:coreProperties>
</file>