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NAC全栈宪政编译器约束体系设计——将宪法规则编译为代码的唯一行为</w:t>
      </w:r>
      <w:r>
        <w:rPr>
          <w:rFonts w:eastAsia="等线" w:ascii="Arial" w:cs="Arial" w:hAnsi="Arial"/>
          <w:b w:val="true"/>
          <w:sz w:val="52"/>
        </w:rPr>
        <w:t>准则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：附件G（多编译器协同）、附件I（nac_serde）、附件J（类型系统静态验证）、CBPP白皮书、CSNP V2.0白皮书、NVM 2.0规范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NAC公链的核心哲学是：</w:t>
      </w:r>
      <w:r>
        <w:rPr>
          <w:rFonts w:eastAsia="等线" w:ascii="Arial" w:cs="Arial" w:hAnsi="Arial"/>
          <w:b w:val="true"/>
          <w:sz w:val="22"/>
        </w:rPr>
        <w:t>宪法是唯一的最高规则，所有组件（共识、网络、虚拟机、RPC、资产协议）的行为都必须严格服从宪法，任何偏离必须在编译期被检测并阻止</w:t>
      </w:r>
      <w:r>
        <w:rPr>
          <w:rFonts w:eastAsia="等线" w:ascii="Arial" w:cs="Arial" w:hAnsi="Arial"/>
          <w:sz w:val="22"/>
        </w:rPr>
        <w:t>。投票只在宪法制定和修正时发生，一旦宪法生效，所有节点、合约、工具都必须无条件服从。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为实现这一理念，我们设计了</w:t>
      </w:r>
      <w:r>
        <w:rPr>
          <w:rFonts w:eastAsia="等线" w:ascii="Arial" w:cs="Arial" w:hAnsi="Arial"/>
          <w:b w:val="true"/>
          <w:sz w:val="22"/>
        </w:rPr>
        <w:t>全栈宪政编译器约束体系</w:t>
      </w:r>
      <w:r>
        <w:rPr>
          <w:rFonts w:eastAsia="等线" w:ascii="Arial" w:cs="Arial" w:hAnsi="Arial"/>
          <w:sz w:val="22"/>
        </w:rPr>
        <w:t>，覆盖：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CBPP共识层</w:t>
      </w:r>
      <w:r>
        <w:rPr>
          <w:rFonts w:eastAsia="等线" w:ascii="Arial" w:cs="Arial" w:hAnsi="Arial"/>
          <w:sz w:val="22"/>
        </w:rPr>
        <w:t>：宪法参数（Δt_min、Δt_max、gas_limit等）不得被运行时修改。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CSNP网络层</w:t>
      </w:r>
      <w:r>
        <w:rPr>
          <w:rFonts w:eastAsia="等线" w:ascii="Arial" w:cs="Arial" w:hAnsi="Arial"/>
          <w:sz w:val="22"/>
        </w:rPr>
        <w:t>：传播策略、连接规则必须与宪法附录严格一致。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NVM虚拟机</w:t>
      </w:r>
      <w:r>
        <w:rPr>
          <w:rFonts w:eastAsia="等线" w:ascii="Arial" w:cs="Arial" w:hAnsi="Arial"/>
          <w:sz w:val="22"/>
        </w:rPr>
        <w:t>：指令集、Gas成本、系统调用必须符合宪法定义。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NRPC协议层</w:t>
      </w:r>
      <w:r>
        <w:rPr>
          <w:rFonts w:eastAsia="等线" w:ascii="Arial" w:cs="Arial" w:hAnsi="Arial"/>
          <w:sz w:val="22"/>
        </w:rPr>
        <w:t>：接口规范、数据类型必须与宪法状态文件绑定。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类型系统</w:t>
      </w:r>
      <w:r>
        <w:rPr>
          <w:rFonts w:eastAsia="等线" w:ascii="Arial" w:cs="Arial" w:hAnsi="Arial"/>
          <w:sz w:val="22"/>
        </w:rPr>
        <w:t>：Address、Hash等核心类型的内存布局和访问方式必须遵循宪法。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本体系通过</w:t>
      </w:r>
      <w:r>
        <w:rPr>
          <w:rFonts w:eastAsia="等线" w:ascii="Arial" w:cs="Arial" w:hAnsi="Arial"/>
          <w:b w:val="true"/>
          <w:sz w:val="22"/>
        </w:rPr>
        <w:t>四层编译器+静态验证工具链</w:t>
      </w:r>
      <w:r>
        <w:rPr>
          <w:rFonts w:eastAsia="等线" w:ascii="Arial" w:cs="Arial" w:hAnsi="Arial"/>
          <w:sz w:val="22"/>
        </w:rPr>
        <w:t>实现：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CNNL编译器</w:t>
      </w:r>
      <w:r>
        <w:rPr>
          <w:rFonts w:eastAsia="等线" w:ascii="Arial" w:cs="Arial" w:hAnsi="Arial"/>
          <w:sz w:val="22"/>
        </w:rPr>
        <w:t>：将自然语言宪法编译为机器可读的宪法状态文件（JSON + Rust）。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Charter编译器</w:t>
      </w:r>
      <w:r>
        <w:rPr>
          <w:rFonts w:eastAsia="等线" w:ascii="Arial" w:cs="Arial" w:hAnsi="Arial"/>
          <w:sz w:val="22"/>
        </w:rPr>
        <w:t>：检查智能合约是否违反宪法（如同名参数、编码规范）。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Rust编译器插件（cargo-constitution）</w:t>
      </w:r>
      <w:r>
        <w:rPr>
          <w:rFonts w:eastAsia="等线" w:ascii="Arial" w:cs="Arial" w:hAnsi="Arial"/>
          <w:sz w:val="22"/>
        </w:rPr>
        <w:t>：在Rust节点代码中实施数百项静态验证Lint，确保所有宪法级参数和行为规则被严格遵守。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nac_serde</w:t>
      </w:r>
      <w:r>
        <w:rPr>
          <w:rFonts w:eastAsia="等线" w:ascii="Arial" w:cs="Arial" w:hAnsi="Arial"/>
          <w:sz w:val="22"/>
        </w:rPr>
        <w:t>：统一序列化层，确保所有跨边界数据交换符合宪法定义的编码标准。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nac-toolbox</w:t>
      </w:r>
      <w:r>
        <w:rPr>
          <w:rFonts w:eastAsia="等线" w:ascii="Arial" w:cs="Arial" w:hAnsi="Arial"/>
          <w:sz w:val="22"/>
        </w:rPr>
        <w:t>：整合所有工具，提供一键式宪法合规性检查。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最终目标</w:t>
      </w:r>
      <w:r>
        <w:rPr>
          <w:rFonts w:eastAsia="等线" w:ascii="Arial" w:cs="Arial" w:hAnsi="Arial"/>
          <w:sz w:val="22"/>
        </w:rPr>
        <w:t>：任何试图绕过宪法、通过运行时投票或硬编码修改核心参数的行为，在代码层面即被编译阻断。宪法修正案必须通过CNNL编译器重新生成宪法状态文件，并触发全栈重新构建，确保全网行为一致。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宪法规则的分层映射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宪法条款（由CNNL编写）经过编译后，生成</w:t>
      </w:r>
      <w:r>
        <w:rPr>
          <w:rFonts w:eastAsia="等线" w:ascii="Arial" w:cs="Arial" w:hAnsi="Arial"/>
          <w:b w:val="true"/>
          <w:sz w:val="22"/>
        </w:rPr>
        <w:t>宪法状态文件</w:t>
      </w:r>
      <w:r>
        <w:rPr>
          <w:rFonts w:eastAsia="等线" w:ascii="Arial" w:cs="Arial" w:hAnsi="Arial"/>
          <w:sz w:val="22"/>
        </w:rPr>
        <w:t>（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>），其中包含：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宪法级参数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CSNP_GNACS_STRATEGY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NVM_GAS_COST</w:t>
      </w:r>
      <w:r>
        <w:rPr>
          <w:rFonts w:eastAsia="等线" w:ascii="Arial" w:cs="Arial" w:hAnsi="Arial"/>
          <w:sz w:val="22"/>
        </w:rPr>
        <w:t xml:space="preserve"> 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宪法谓词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XTZH_GOLD_COVERAGE(coverage)</w:t>
      </w:r>
      <w:r>
        <w:rPr>
          <w:rFonts w:eastAsia="等线" w:ascii="Arial" w:cs="Arial" w:hAnsi="Arial"/>
          <w:sz w:val="22"/>
        </w:rPr>
        <w:t xml:space="preserve"> 等合规条件。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类型布局</w:t>
      </w:r>
      <w:r>
        <w:rPr>
          <w:rFonts w:eastAsia="等线" w:ascii="Arial" w:cs="Arial" w:hAnsi="Arial"/>
          <w:sz w:val="22"/>
        </w:rPr>
        <w:t>：Address的字段偏移、Hash的算法定义。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编码标准</w:t>
      </w:r>
      <w:r>
        <w:rPr>
          <w:rFonts w:eastAsia="等线" w:ascii="Arial" w:cs="Arial" w:hAnsi="Arial"/>
          <w:sz w:val="22"/>
        </w:rPr>
        <w:t>：默认编码格式、HRP前缀、Base58字母表等。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这些信息被下游组件以不同方式消费：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2700"/>
        <w:gridCol w:w="375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组件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宪法规则来源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强制方式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CBPP共识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宪法状态参数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Rust节点硬编码禁止，参数仅从宪法状态读取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CSNP网络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宪法状态策略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网络层配置从宪法状态生成，禁止手动修改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NVM虚拟机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宪法状态指令集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NVM指令实现由编译器生成，Gas表固定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NRPC协议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宪法状态接口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RPC类型定义与宪法绑定，序列化由nac_serde控制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Charter合约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宪法状态命名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禁止同名可变变量，编码必须通过标准库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Rust节点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宪法状态全部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cargo-constitution 强制检查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编译器强制约束设计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CNNL编译器：宪法源头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CNNL编译器是唯一能够修改宪法状态的工具。其输出必须经过</w:t>
      </w:r>
      <w:r>
        <w:rPr>
          <w:rFonts w:eastAsia="等线" w:ascii="Arial" w:cs="Arial" w:hAnsi="Arial"/>
          <w:b w:val="true"/>
          <w:sz w:val="22"/>
        </w:rPr>
        <w:t>宪法法院</w:t>
      </w:r>
      <w:r>
        <w:rPr>
          <w:rFonts w:eastAsia="等线" w:ascii="Arial" w:cs="Arial" w:hAnsi="Arial"/>
          <w:sz w:val="22"/>
        </w:rPr>
        <w:t>的数字签名，才能被主网接受。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新增功能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生成宪法状态文件时，同时输出 </w:t>
      </w:r>
      <w:r>
        <w:rPr>
          <w:rFonts w:eastAsia="等线" w:ascii="Arial" w:cs="Arial" w:hAnsi="Arial"/>
          <w:b w:val="true"/>
          <w:sz w:val="22"/>
        </w:rPr>
        <w:t>宪法状态哈希</w:t>
      </w:r>
      <w:r>
        <w:rPr>
          <w:rFonts w:eastAsia="等线" w:ascii="Arial" w:cs="Arial" w:hAnsi="Arial"/>
          <w:sz w:val="22"/>
        </w:rPr>
        <w:t>，该哈希被嵌入创世区块和后续每个区块头。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宪法状态文件包含所有宪法级参数的</w:t>
      </w:r>
      <w:r>
        <w:rPr>
          <w:rFonts w:eastAsia="等线" w:ascii="Arial" w:cs="Arial" w:hAnsi="Arial"/>
          <w:b w:val="true"/>
          <w:sz w:val="22"/>
        </w:rPr>
        <w:t>最小值和最大值范围</w:t>
      </w:r>
      <w:r>
        <w:rPr>
          <w:rFonts w:eastAsia="等线" w:ascii="Arial" w:cs="Arial" w:hAnsi="Arial"/>
          <w:sz w:val="22"/>
        </w:rPr>
        <w:t xml:space="preserve">（如 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 xml:space="preserve"> 不得小于 50ms），供下游验证。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编译器拒绝输出任何包含运行时投票逻辑的条款（如 </w:t>
      </w:r>
      <w:r>
        <w:rPr>
          <w:rFonts w:eastAsia="Consolas" w:ascii="Consolas" w:cs="Consolas" w:hAnsi="Consolas"/>
          <w:sz w:val="22"/>
          <w:shd w:fill="EFF0F1"/>
        </w:rPr>
        <w:t>value = vote_result</w:t>
      </w:r>
      <w:r>
        <w:rPr>
          <w:rFonts w:eastAsia="等线" w:ascii="Arial" w:cs="Arial" w:hAnsi="Arial"/>
          <w:sz w:val="22"/>
        </w:rPr>
        <w:t>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Charter编译器：合约层约束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Charter编译器在编译智能合约时，必须执行以下检查：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参数名称冲突</w:t>
      </w:r>
      <w:r>
        <w:rPr>
          <w:rFonts w:eastAsia="等线" w:ascii="Arial" w:cs="Arial" w:hAnsi="Arial"/>
          <w:sz w:val="22"/>
        </w:rPr>
        <w:t>：合约中定义的任何可变变量，若其名称与宪法状态文件中的参数名相同（忽略大小写），则报错。</w:t>
        <w:br/>
        <w:t xml:space="preserve">        </w:t>
      </w:r>
      <w:r>
        <w:rPr>
          <w:rFonts w:eastAsia="等线" w:ascii="Arial" w:cs="Arial" w:hAnsi="Arial"/>
          <w:sz w:val="22"/>
        </w:rPr>
        <w:t>```charter// ❌ 错误：CBPP_DT_MIN 是宪法参数，不能作为可变变量mutable CBPP_DT_MIN = 150;```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编码函数强制</w:t>
      </w:r>
      <w:r>
        <w:rPr>
          <w:rFonts w:eastAsia="等线" w:ascii="Arial" w:cs="Arial" w:hAnsi="Arial"/>
          <w:sz w:val="22"/>
        </w:rPr>
        <w:t xml:space="preserve">：合约中若需要编解码地址、哈希，必须使用 </w:t>
      </w:r>
      <w:r>
        <w:rPr>
          <w:rFonts w:eastAsia="Consolas" w:ascii="Consolas" w:cs="Consolas" w:hAnsi="Consolas"/>
          <w:sz w:val="22"/>
          <w:shd w:fill="EFF0F1"/>
        </w:rPr>
        <w:t>std::encoding</w:t>
      </w:r>
      <w:r>
        <w:rPr>
          <w:rFonts w:eastAsia="等线" w:ascii="Arial" w:cs="Arial" w:hAnsi="Arial"/>
          <w:sz w:val="22"/>
        </w:rPr>
        <w:t xml:space="preserve"> 模块，直接调用 </w:t>
      </w:r>
      <w:r>
        <w:rPr>
          <w:rFonts w:eastAsia="Consolas" w:ascii="Consolas" w:cs="Consolas" w:hAnsi="Consolas"/>
          <w:sz w:val="22"/>
          <w:shd w:fill="EFF0F1"/>
        </w:rPr>
        <w:t>hex::encode</w:t>
      </w:r>
      <w:r>
        <w:rPr>
          <w:rFonts w:eastAsia="等线" w:ascii="Arial" w:cs="Arial" w:hAnsi="Arial"/>
          <w:sz w:val="22"/>
        </w:rPr>
        <w:t xml:space="preserve"> 等外部库将导致编译错误。</w:t>
        <w:br/>
        <w:t xml:space="preserve">        </w:t>
      </w:r>
      <w:r>
        <w:rPr>
          <w:rFonts w:eastAsia="等线" w:ascii="Arial" w:cs="Arial" w:hAnsi="Arial"/>
          <w:sz w:val="22"/>
        </w:rPr>
        <w:t>```charterimport std::encoding;let addr_str = encoding::to_bech32(addr);  // ✅ 正确```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类型安全</w:t>
      </w:r>
      <w:r>
        <w:rPr>
          <w:rFonts w:eastAsia="等线" w:ascii="Arial" w:cs="Arial" w:hAnsi="Arial"/>
          <w:sz w:val="22"/>
        </w:rPr>
        <w:t xml:space="preserve">：禁止使用 </w:t>
      </w:r>
      <w:r>
        <w:rPr>
          <w:rFonts w:eastAsia="Consolas" w:ascii="Consolas" w:cs="Consolas" w:hAnsi="Consolas"/>
          <w:sz w:val="22"/>
          <w:shd w:fill="EFF0F1"/>
        </w:rPr>
        <w:t>[u8;32]</w:t>
      </w:r>
      <w:r>
        <w:rPr>
          <w:rFonts w:eastAsia="等线" w:ascii="Arial" w:cs="Arial" w:hAnsi="Arial"/>
          <w:sz w:val="22"/>
        </w:rPr>
        <w:t xml:space="preserve"> 表示地址，必须使用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 xml:space="preserve"> 类型；禁止直接索引地址内部字节。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治理范围限定</w:t>
      </w:r>
      <w:r>
        <w:rPr>
          <w:rFonts w:eastAsia="等线" w:ascii="Arial" w:cs="Arial" w:hAnsi="Arial"/>
          <w:sz w:val="22"/>
        </w:rPr>
        <w:t xml:space="preserve">：合约中若实现投票治理，必须明确标注治理参数的范围（通过 </w:t>
      </w:r>
      <w:r>
        <w:rPr>
          <w:rFonts w:eastAsia="Consolas" w:ascii="Consolas" w:cs="Consolas" w:hAnsi="Consolas"/>
          <w:sz w:val="22"/>
          <w:shd w:fill="EFF0F1"/>
        </w:rPr>
        <w:t>@governance</w:t>
      </w:r>
      <w:r>
        <w:rPr>
          <w:rFonts w:eastAsia="等线" w:ascii="Arial" w:cs="Arial" w:hAnsi="Arial"/>
          <w:sz w:val="22"/>
        </w:rPr>
        <w:t xml:space="preserve"> 属性），且不得尝试治理宪法级参数。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2.3 Rust编译器插件（cargo-constitution）：节点层最强防线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在Rust节点代码中，我们实施多层次的静态验证：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2.3.1 宪法参数只读性</w:t>
      </w:r>
      <w:bookmarkEnd w:id="6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constitutional_param_assignment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：禁止将宪法常量赋值给可变变量、禁止作为 </w:t>
      </w:r>
      <w:r>
        <w:rPr>
          <w:rFonts w:eastAsia="Consolas" w:ascii="Consolas" w:cs="Consolas" w:hAnsi="Consolas"/>
          <w:sz w:val="22"/>
          <w:shd w:fill="EFF0F1"/>
        </w:rPr>
        <w:t>&amp;mut</w:t>
      </w:r>
      <w:r>
        <w:rPr>
          <w:rFonts w:eastAsia="等线" w:ascii="Arial" w:cs="Arial" w:hAnsi="Arial"/>
          <w:sz w:val="22"/>
        </w:rPr>
        <w:t xml:space="preserve"> 参数传递。</w:t>
        <w:br/>
        <w:t xml:space="preserve">        </w:t>
      </w:r>
      <w:r>
        <w:rPr>
          <w:rFonts w:eastAsia="等线" w:ascii="Arial" w:cs="Arial" w:hAnsi="Arial"/>
          <w:sz w:val="22"/>
        </w:rPr>
        <w:t>```rustlet mut x = CBPP_DT_MIN;  // ❌ 触发警告```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constitutional_param_shadow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：禁止在局部作用域中定义与宪法常量同名的变量。</w:t>
        <w:br/>
        <w:t xml:space="preserve">        </w:t>
      </w:r>
      <w:r>
        <w:rPr>
          <w:rFonts w:eastAsia="等线" w:ascii="Arial" w:cs="Arial" w:hAnsi="Arial"/>
          <w:sz w:val="22"/>
        </w:rPr>
        <w:t>```rustlet CBPP_DT_MIN = 200;  // ❌ 触发错误```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2.3.2 行为规则匹配</w:t>
      </w:r>
      <w:bookmarkEnd w:id="7"/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cbpp_block_production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：检查CBP节点出块函数中是否使用了宪法定义的 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>，禁止硬编码。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csnp_propagation_strategy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：检查网络层策略配置是否与宪法附录完全一致，不一致时报错。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nvm_gas_cost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：检查虚拟机Gas表是否与宪法定义一致，任何偏差报错。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2.3.3 类型系统强制（整合附件J）</w:t>
      </w:r>
      <w:bookmarkEnd w:id="8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type_raw_byte_array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：禁止使用裸 </w:t>
      </w:r>
      <w:r>
        <w:rPr>
          <w:rFonts w:eastAsia="Consolas" w:ascii="Consolas" w:cs="Consolas" w:hAnsi="Consolas"/>
          <w:sz w:val="22"/>
          <w:shd w:fill="EFF0F1"/>
        </w:rPr>
        <w:t>[u8;32]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Consolas" w:ascii="Consolas" w:cs="Consolas" w:hAnsi="Consolas"/>
          <w:sz w:val="22"/>
          <w:shd w:fill="EFF0F1"/>
        </w:rPr>
        <w:t>[u8;48]</w:t>
      </w:r>
      <w:r>
        <w:rPr>
          <w:rFonts w:eastAsia="等线" w:ascii="Arial" w:cs="Arial" w:hAnsi="Arial"/>
          <w:sz w:val="22"/>
        </w:rPr>
        <w:t xml:space="preserve"> 代替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>/</w:t>
      </w:r>
      <w:r>
        <w:rPr>
          <w:rFonts w:eastAsia="Consolas" w:ascii="Consolas" w:cs="Consolas" w:hAnsi="Consolas"/>
          <w:sz w:val="22"/>
          <w:shd w:fill="EFF0F1"/>
        </w:rPr>
        <w:t>Hash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address_internal_access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：禁止直接索引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 xml:space="preserve"> 内部字节，必须通过访问器。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direct_encoding_call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：禁止直接调用 </w:t>
      </w:r>
      <w:r>
        <w:rPr>
          <w:rFonts w:eastAsia="Consolas" w:ascii="Consolas" w:cs="Consolas" w:hAnsi="Consolas"/>
          <w:sz w:val="22"/>
          <w:shd w:fill="EFF0F1"/>
        </w:rPr>
        <w:t>hex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bs58</w:t>
      </w:r>
      <w:r>
        <w:rPr>
          <w:rFonts w:eastAsia="等线" w:ascii="Arial" w:cs="Arial" w:hAnsi="Arial"/>
          <w:sz w:val="22"/>
        </w:rPr>
        <w:t xml:space="preserve"> 等第三方编码库，必须通过 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hash_mutability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：禁止将 </w:t>
      </w:r>
      <w:r>
        <w:rPr>
          <w:rFonts w:eastAsia="Consolas" w:ascii="Consolas" w:cs="Consolas" w:hAnsi="Consolas"/>
          <w:sz w:val="22"/>
          <w:shd w:fill="EFF0F1"/>
        </w:rPr>
        <w:t>Hash</w:t>
      </w:r>
      <w:r>
        <w:rPr>
          <w:rFonts w:eastAsia="等线" w:ascii="Arial" w:cs="Arial" w:hAnsi="Arial"/>
          <w:sz w:val="22"/>
        </w:rPr>
        <w:t xml:space="preserve"> 声明为 </w:t>
      </w:r>
      <w:r>
        <w:rPr>
          <w:rFonts w:eastAsia="Consolas" w:ascii="Consolas" w:cs="Consolas" w:hAnsi="Consolas"/>
          <w:sz w:val="22"/>
          <w:shd w:fill="EFF0F1"/>
        </w:rPr>
        <w:t>mut</w:t>
      </w:r>
      <w:r>
        <w:rPr>
          <w:rFonts w:eastAsia="等线" w:ascii="Arial" w:cs="Arial" w:hAnsi="Arial"/>
          <w:sz w:val="22"/>
        </w:rPr>
        <w:t xml:space="preserve"> 或尝试修改。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unvalidated_from_external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：禁止从外部输入直接调用 </w:t>
      </w:r>
      <w:r>
        <w:rPr>
          <w:rFonts w:eastAsia="Consolas" w:ascii="Consolas" w:cs="Consolas" w:hAnsi="Consolas"/>
          <w:sz w:val="22"/>
          <w:shd w:fill="EFF0F1"/>
        </w:rPr>
        <w:t>from_raw</w:t>
      </w:r>
      <w:r>
        <w:rPr>
          <w:rFonts w:eastAsia="等线" w:ascii="Arial" w:cs="Arial" w:hAnsi="Arial"/>
          <w:sz w:val="22"/>
        </w:rPr>
        <w:t>，必须使用验证方法。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2.3.4 宪法修正触发</w:t>
      </w:r>
      <w:bookmarkEnd w:id="9"/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constitutional_state_hash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：检查当前编译的代码所依赖的宪法状态文件哈希，是否与链上最新宪法哈希一致（通过环境变量注入）。若不匹配，编译失败。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2.4 nac_serde：序列化宪法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不仅是编码库，更是宪法规则的序列化执行者：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所有核心类型的序列化格式由宪法状态文件定义（如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 xml:space="preserve"> 默认用 Bech32，HRP="nac"）。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反序列化时自动验证格式合法性，拒绝非法输入。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宪法状态文件本身的序列化由 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提供，确保 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 xml:space="preserve"> 与 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 xml:space="preserve"> 的严格一致性。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2.5 nac-toolbox：开发者工作流统一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集成所有约束检查，提供以下命令：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build</w:t>
      </w:r>
      <w:r>
        <w:rPr>
          <w:rFonts w:eastAsia="等线" w:ascii="Arial" w:cs="Arial" w:hAnsi="Arial"/>
          <w:sz w:val="22"/>
        </w:rPr>
        <w:t>：自动运行宪法合规性检查，包括 Charter 编译、Rust 编译、宪法状态哈希验证。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check-constitution</w:t>
      </w:r>
      <w:r>
        <w:rPr>
          <w:rFonts w:eastAsia="等线" w:ascii="Arial" w:cs="Arial" w:hAnsi="Arial"/>
          <w:sz w:val="22"/>
        </w:rPr>
        <w:t>：单独运行所有宪法相关Lint，并生成报告。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sandbox</w:t>
      </w:r>
      <w:r>
        <w:rPr>
          <w:rFonts w:eastAsia="等线" w:ascii="Arial" w:cs="Arial" w:hAnsi="Arial"/>
          <w:sz w:val="22"/>
        </w:rPr>
        <w:t>：宪法沙箱，模拟宪法变更对现有代码的影响（用于提案评估）。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propose</w:t>
      </w:r>
      <w:r>
        <w:rPr>
          <w:rFonts w:eastAsia="等线" w:ascii="Arial" w:cs="Arial" w:hAnsi="Arial"/>
          <w:sz w:val="22"/>
        </w:rPr>
        <w:t>：引导开发者发起宪法修正案，自动验证新条款与现有代码的兼容性。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3. 各组件具体约束清单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3.1 CBPP共识层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CBPP_DT_MIN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Rust节点中硬编码为常量引用，禁止任何修改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CBPP_DT_MAX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GAS_LIMIT_MIN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GAS_LIMIT_MAX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RECEIPT_WEIGHT_FORMULA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权重计算函数必须引用宪法谓词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区块生产循环中，出块条件必须使用宪法定义的 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分叉选择规则必须使用宪法定义的收据权重公式。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任何试图通过治理修改上述参数的行为，在代码层面被阻断（参数为常量）。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3.2 CSNP网络层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GNACS_STRATEGY_MATRIX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网络层启动时从宪法状态加载策略矩阵，运行时只读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CROSS_CHAIN_RELAY_BOND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中继节点注册代码中必须引用此常量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NET_CBP_MIN_PEERS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连接管理器必须遵守最小连接数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AA-PE 引擎的传播决策必须基于宪法策略矩阵，禁止自定义策略。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FTAN 聚合节点必须满足宪法定义的质押和性能要求。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UCA 行为日志必须符合宪法附录定义的格式和保留期限。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3.3 NVM虚拟机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NVM_GAS_TABLE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Gas成本表从宪法状态加载，硬编码禁止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NVM_MAX_STACK_DEPTH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虚拟机初始化时从常量读取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ZK_VERIFY_COST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ZK证明验证指令的Gas成本固定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所有指令的实现必须经过宪法法院审计，新增指令需通过宪法修正案。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系统调用（如 </w:t>
      </w:r>
      <w:r>
        <w:rPr>
          <w:rFonts w:eastAsia="Consolas" w:ascii="Consolas" w:cs="Consolas" w:hAnsi="Consolas"/>
          <w:sz w:val="22"/>
          <w:shd w:fill="EFF0F1"/>
        </w:rPr>
        <w:t>GNACS_GET_FIELD</w:t>
      </w:r>
      <w:r>
        <w:rPr>
          <w:rFonts w:eastAsia="等线" w:ascii="Arial" w:cs="Arial" w:hAnsi="Arial"/>
          <w:sz w:val="22"/>
        </w:rPr>
        <w:t>）必须验证调用者权限，符合宪法定义的访问控制。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3.4 NRPC协议层（含CSNP RPC）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RPC_DEFAULT_ENCODING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JSON-RPC 的默认编码格式（如 Bech32）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RPC_MAX_BATCH_SIZE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批量请求大小限制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所有RPC接口定义必须使用宪法状态中的类型，返回的地址、哈希必须按宪法编码。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节点实现的RPC服务器必须拒绝违反宪法编码的请求（如地址格式错误）。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3.5 类型系统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整合附件J的全部规则，并增加：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宪法布局版本</w:t>
      </w:r>
      <w:r>
        <w:rPr>
          <w:rFonts w:eastAsia="等线" w:ascii="Arial" w:cs="Arial" w:hAnsi="Arial"/>
          <w:sz w:val="22"/>
        </w:rPr>
        <w:t xml:space="preserve">：Address 的内存布局可能随宪法升级而变，Rust代码必须通过访问器（如 </w:t>
      </w:r>
      <w:r>
        <w:rPr>
          <w:rFonts w:eastAsia="Consolas" w:ascii="Consolas" w:cs="Consolas" w:hAnsi="Consolas"/>
          <w:sz w:val="22"/>
          <w:shd w:fill="EFF0F1"/>
        </w:rPr>
        <w:t>.kyc_level()</w:t>
      </w:r>
      <w:r>
        <w:rPr>
          <w:rFonts w:eastAsia="等线" w:ascii="Arial" w:cs="Arial" w:hAnsi="Arial"/>
          <w:sz w:val="22"/>
        </w:rPr>
        <w:t xml:space="preserve">）获取字段，这些访问器由 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 xml:space="preserve"> 根据宪法状态文件自动生成（通过 </w:t>
      </w:r>
      <w:r>
        <w:rPr>
          <w:rFonts w:eastAsia="Consolas" w:ascii="Consolas" w:cs="Consolas" w:hAnsi="Consolas"/>
          <w:sz w:val="22"/>
          <w:shd w:fill="EFF0F1"/>
        </w:rPr>
        <w:t>build.rs</w:t>
      </w:r>
      <w:r>
        <w:rPr>
          <w:rFonts w:eastAsia="等线" w:ascii="Arial" w:cs="Arial" w:hAnsi="Arial"/>
          <w:sz w:val="22"/>
        </w:rPr>
        <w:t xml:space="preserve"> 调用 nac_serde）。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nac-primitives/build.rs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main()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state = nac_serde::constitutional_state::from_file("../constitution/constitutional_state.json");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generate_address_accessors(&amp;state);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这样，当宪法修改地址布局时，所有访问器代码自动重新生成，旧代码若直接索引固定偏移将编译失败。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4. 宪法修正案对编译器的影响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当宪法修正案通过后，CNNL编译器重新生成宪法状态文件。新文件将导致：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Rust节点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 xml:space="preserve"> 更新，所有依赖它的crate重新编译。若旧代码与新宪法冲突（例如，使用了被废除的参数），则编译失败。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Charter合约</w:t>
      </w:r>
      <w:r>
        <w:rPr>
          <w:rFonts w:eastAsia="等线" w:ascii="Arial" w:cs="Arial" w:hAnsi="Arial"/>
          <w:sz w:val="22"/>
        </w:rPr>
        <w:t>：若新宪法引入了新的保留字或修改了编码规范，旧合约可能无法通过编译，需开发者主动升级。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网络配置</w:t>
      </w:r>
      <w:r>
        <w:rPr>
          <w:rFonts w:eastAsia="等线" w:ascii="Arial" w:cs="Arial" w:hAnsi="Arial"/>
          <w:sz w:val="22"/>
        </w:rPr>
        <w:t>：CSNP 节点启动时会读取新宪法策略矩阵，若旧节点未升级，则无法同步（因宪法哈希不匹配）。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强制升级机制</w:t>
      </w:r>
      <w:r>
        <w:rPr>
          <w:rFonts w:eastAsia="等线" w:ascii="Arial" w:cs="Arial" w:hAnsi="Arial"/>
          <w:sz w:val="22"/>
        </w:rPr>
        <w:t>：区块链网络通过</w:t>
      </w: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实现版本同步。节点软件必须与当前链上宪法哈希一致，否则拒绝连接。这迫使所有节点在宪法升级后必须重新编译部署。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5. 落地实施路线图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275"/>
        <w:gridCol w:w="1275"/>
        <w:gridCol w:w="3570"/>
        <w:gridCol w:w="2160"/>
      </w:tblGrid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负责人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 宪法状态文件标准化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CNNL编译器输出规范v1，nac_serde宪法状态支持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 + 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 Rust插件增强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新增10个宪法相关Lint，覆盖CBPP、CSNP、类型系统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 Charter编译器增强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增加宪法保留字检查、编码强制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Charter语言工作组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4. nac-toolbox集成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build 自动运行宪法检查，nac sandbox 模拟宪法变更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5. 节点强制验证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节点启动时验证宪法哈希，拒绝不匹配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6. 主网创世宪法冻结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宪法状态文件 v1.0 锁定，全网统一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6. 结论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通过这套全栈宪政编译器约束体系，NAC公链实现了：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立法与执法的彻底分离</w:t>
      </w:r>
      <w:r>
        <w:rPr>
          <w:rFonts w:eastAsia="等线" w:ascii="Arial" w:cs="Arial" w:hAnsi="Arial"/>
          <w:sz w:val="22"/>
        </w:rPr>
        <w:t>：宪法制定由民主投票完成，一旦生效，所有组件无条件服从。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编译即验证</w:t>
      </w:r>
      <w:r>
        <w:rPr>
          <w:rFonts w:eastAsia="等线" w:ascii="Arial" w:cs="Arial" w:hAnsi="Arial"/>
          <w:sz w:val="22"/>
        </w:rPr>
        <w:t>：任何试图绕过宪法的代码，在编译阶段即被阻断，无法进入生产环境。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宪法升级的全链影响</w:t>
      </w:r>
      <w:r>
        <w:rPr>
          <w:rFonts w:eastAsia="等线" w:ascii="Arial" w:cs="Arial" w:hAnsi="Arial"/>
          <w:sz w:val="22"/>
        </w:rPr>
        <w:t>：修正案通过后，全网代码必须重新编译，确保行为一致。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这是“完美中心化框架下的去中心化”理念在工程层面的终极实现——</w:t>
      </w:r>
      <w:r>
        <w:rPr>
          <w:rFonts w:eastAsia="等线" w:ascii="Arial" w:cs="Arial" w:hAnsi="Arial"/>
          <w:b w:val="true"/>
          <w:sz w:val="22"/>
        </w:rPr>
        <w:t>法律由社区制定，但法律一旦制定，就由编译器强制执行，无人能例外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本方案已通过宪法法院第2026-0213-02号决议，即日起成为NAC公链所有组件开发的强制性规范。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590292">
    <w:lvl>
      <w:numFmt w:val="bullet"/>
      <w:suff w:val="tab"/>
      <w:lvlText w:val="•"/>
      <w:rPr>
        <w:color w:val="3370ff"/>
      </w:rPr>
    </w:lvl>
  </w:abstractNum>
  <w:abstractNum w:abstractNumId="590293">
    <w:lvl>
      <w:numFmt w:val="bullet"/>
      <w:suff w:val="tab"/>
      <w:lvlText w:val="•"/>
      <w:rPr>
        <w:color w:val="3370ff"/>
      </w:rPr>
    </w:lvl>
  </w:abstractNum>
  <w:abstractNum w:abstractNumId="590294">
    <w:lvl>
      <w:numFmt w:val="bullet"/>
      <w:suff w:val="tab"/>
      <w:lvlText w:val="•"/>
      <w:rPr>
        <w:color w:val="3370ff"/>
      </w:rPr>
    </w:lvl>
  </w:abstractNum>
  <w:abstractNum w:abstractNumId="590295">
    <w:lvl>
      <w:numFmt w:val="bullet"/>
      <w:suff w:val="tab"/>
      <w:lvlText w:val="•"/>
      <w:rPr>
        <w:color w:val="3370ff"/>
      </w:rPr>
    </w:lvl>
  </w:abstractNum>
  <w:abstractNum w:abstractNumId="590296">
    <w:lvl>
      <w:numFmt w:val="bullet"/>
      <w:suff w:val="tab"/>
      <w:lvlText w:val="•"/>
      <w:rPr>
        <w:color w:val="3370ff"/>
      </w:rPr>
    </w:lvl>
  </w:abstractNum>
  <w:abstractNum w:abstractNumId="590297">
    <w:lvl>
      <w:start w:val="1"/>
      <w:numFmt w:val="decimal"/>
      <w:suff w:val="tab"/>
      <w:lvlText w:val="%1."/>
      <w:rPr>
        <w:color w:val="3370ff"/>
      </w:rPr>
    </w:lvl>
  </w:abstractNum>
  <w:abstractNum w:abstractNumId="590298">
    <w:lvl>
      <w:start w:val="2"/>
      <w:numFmt w:val="decimal"/>
      <w:suff w:val="tab"/>
      <w:lvlText w:val="%1."/>
      <w:rPr>
        <w:color w:val="3370ff"/>
      </w:rPr>
    </w:lvl>
  </w:abstractNum>
  <w:abstractNum w:abstractNumId="590299">
    <w:lvl>
      <w:start w:val="3"/>
      <w:numFmt w:val="decimal"/>
      <w:suff w:val="tab"/>
      <w:lvlText w:val="%1."/>
      <w:rPr>
        <w:color w:val="3370ff"/>
      </w:rPr>
    </w:lvl>
  </w:abstractNum>
  <w:abstractNum w:abstractNumId="590300">
    <w:lvl>
      <w:start w:val="4"/>
      <w:numFmt w:val="decimal"/>
      <w:suff w:val="tab"/>
      <w:lvlText w:val="%1."/>
      <w:rPr>
        <w:color w:val="3370ff"/>
      </w:rPr>
    </w:lvl>
  </w:abstractNum>
  <w:abstractNum w:abstractNumId="590301">
    <w:lvl>
      <w:start w:val="5"/>
      <w:numFmt w:val="decimal"/>
      <w:suff w:val="tab"/>
      <w:lvlText w:val="%1."/>
      <w:rPr>
        <w:color w:val="3370ff"/>
      </w:rPr>
    </w:lvl>
  </w:abstractNum>
  <w:abstractNum w:abstractNumId="590302">
    <w:lvl>
      <w:numFmt w:val="bullet"/>
      <w:suff w:val="tab"/>
      <w:lvlText w:val="•"/>
      <w:rPr>
        <w:color w:val="3370ff"/>
      </w:rPr>
    </w:lvl>
  </w:abstractNum>
  <w:abstractNum w:abstractNumId="590303">
    <w:lvl>
      <w:numFmt w:val="bullet"/>
      <w:suff w:val="tab"/>
      <w:lvlText w:val="•"/>
      <w:rPr>
        <w:color w:val="3370ff"/>
      </w:rPr>
    </w:lvl>
  </w:abstractNum>
  <w:abstractNum w:abstractNumId="590304">
    <w:lvl>
      <w:numFmt w:val="bullet"/>
      <w:suff w:val="tab"/>
      <w:lvlText w:val="•"/>
      <w:rPr>
        <w:color w:val="3370ff"/>
      </w:rPr>
    </w:lvl>
  </w:abstractNum>
  <w:abstractNum w:abstractNumId="590305">
    <w:lvl>
      <w:numFmt w:val="bullet"/>
      <w:suff w:val="tab"/>
      <w:lvlText w:val="•"/>
      <w:rPr>
        <w:color w:val="3370ff"/>
      </w:rPr>
    </w:lvl>
  </w:abstractNum>
  <w:abstractNum w:abstractNumId="590306">
    <w:lvl>
      <w:numFmt w:val="bullet"/>
      <w:suff w:val="tab"/>
      <w:lvlText w:val="•"/>
      <w:rPr>
        <w:color w:val="3370ff"/>
      </w:rPr>
    </w:lvl>
  </w:abstractNum>
  <w:abstractNum w:abstractNumId="590307">
    <w:lvl>
      <w:numFmt w:val="bullet"/>
      <w:suff w:val="tab"/>
      <w:lvlText w:val="•"/>
      <w:rPr>
        <w:color w:val="3370ff"/>
      </w:rPr>
    </w:lvl>
  </w:abstractNum>
  <w:abstractNum w:abstractNumId="590308">
    <w:lvl>
      <w:numFmt w:val="bullet"/>
      <w:suff w:val="tab"/>
      <w:lvlText w:val="•"/>
      <w:rPr>
        <w:color w:val="3370ff"/>
      </w:rPr>
    </w:lvl>
  </w:abstractNum>
  <w:abstractNum w:abstractNumId="590309">
    <w:lvl>
      <w:start w:val="1"/>
      <w:numFmt w:val="decimal"/>
      <w:suff w:val="tab"/>
      <w:lvlText w:val="%1."/>
      <w:rPr>
        <w:color w:val="3370ff"/>
      </w:rPr>
    </w:lvl>
  </w:abstractNum>
  <w:abstractNum w:abstractNumId="590310">
    <w:lvl>
      <w:start w:val="2"/>
      <w:numFmt w:val="decimal"/>
      <w:suff w:val="tab"/>
      <w:lvlText w:val="%1."/>
      <w:rPr>
        <w:color w:val="3370ff"/>
      </w:rPr>
    </w:lvl>
  </w:abstractNum>
  <w:abstractNum w:abstractNumId="590311">
    <w:lvl>
      <w:start w:val="3"/>
      <w:numFmt w:val="decimal"/>
      <w:suff w:val="tab"/>
      <w:lvlText w:val="%1."/>
      <w:rPr>
        <w:color w:val="3370ff"/>
      </w:rPr>
    </w:lvl>
  </w:abstractNum>
  <w:abstractNum w:abstractNumId="590312">
    <w:lvl>
      <w:start w:val="4"/>
      <w:numFmt w:val="decimal"/>
      <w:suff w:val="tab"/>
      <w:lvlText w:val="%1."/>
      <w:rPr>
        <w:color w:val="3370ff"/>
      </w:rPr>
    </w:lvl>
  </w:abstractNum>
  <w:abstractNum w:abstractNumId="590313">
    <w:lvl>
      <w:numFmt w:val="bullet"/>
      <w:suff w:val="tab"/>
      <w:lvlText w:val="•"/>
      <w:rPr>
        <w:color w:val="3370ff"/>
      </w:rPr>
    </w:lvl>
  </w:abstractNum>
  <w:abstractNum w:abstractNumId="590314">
    <w:lvl>
      <w:numFmt w:val="bullet"/>
      <w:suff w:val="tab"/>
      <w:lvlText w:val="•"/>
      <w:rPr>
        <w:color w:val="3370ff"/>
      </w:rPr>
    </w:lvl>
  </w:abstractNum>
  <w:abstractNum w:abstractNumId="590315">
    <w:lvl>
      <w:numFmt w:val="bullet"/>
      <w:suff w:val="tab"/>
      <w:lvlText w:val="•"/>
      <w:rPr>
        <w:color w:val="3370ff"/>
      </w:rPr>
    </w:lvl>
  </w:abstractNum>
  <w:abstractNum w:abstractNumId="590316">
    <w:lvl>
      <w:numFmt w:val="bullet"/>
      <w:suff w:val="tab"/>
      <w:lvlText w:val="•"/>
      <w:rPr>
        <w:color w:val="3370ff"/>
      </w:rPr>
    </w:lvl>
  </w:abstractNum>
  <w:abstractNum w:abstractNumId="590317">
    <w:lvl>
      <w:numFmt w:val="bullet"/>
      <w:suff w:val="tab"/>
      <w:lvlText w:val="•"/>
      <w:rPr>
        <w:color w:val="3370ff"/>
      </w:rPr>
    </w:lvl>
  </w:abstractNum>
  <w:abstractNum w:abstractNumId="590318">
    <w:lvl>
      <w:numFmt w:val="bullet"/>
      <w:suff w:val="tab"/>
      <w:lvlText w:val="•"/>
      <w:rPr>
        <w:color w:val="3370ff"/>
      </w:rPr>
    </w:lvl>
  </w:abstractNum>
  <w:abstractNum w:abstractNumId="590319">
    <w:lvl>
      <w:numFmt w:val="bullet"/>
      <w:suff w:val="tab"/>
      <w:lvlText w:val="•"/>
      <w:rPr>
        <w:color w:val="3370ff"/>
      </w:rPr>
    </w:lvl>
  </w:abstractNum>
  <w:abstractNum w:abstractNumId="590320">
    <w:lvl>
      <w:numFmt w:val="bullet"/>
      <w:suff w:val="tab"/>
      <w:lvlText w:val="•"/>
      <w:rPr>
        <w:color w:val="3370ff"/>
      </w:rPr>
    </w:lvl>
  </w:abstractNum>
  <w:abstractNum w:abstractNumId="590321">
    <w:lvl>
      <w:numFmt w:val="bullet"/>
      <w:suff w:val="tab"/>
      <w:lvlText w:val="•"/>
      <w:rPr>
        <w:color w:val="3370ff"/>
      </w:rPr>
    </w:lvl>
  </w:abstractNum>
  <w:abstractNum w:abstractNumId="590322">
    <w:lvl>
      <w:numFmt w:val="bullet"/>
      <w:suff w:val="tab"/>
      <w:lvlText w:val="•"/>
      <w:rPr>
        <w:color w:val="3370ff"/>
      </w:rPr>
    </w:lvl>
  </w:abstractNum>
  <w:abstractNum w:abstractNumId="590323">
    <w:lvl>
      <w:numFmt w:val="bullet"/>
      <w:suff w:val="tab"/>
      <w:lvlText w:val="•"/>
      <w:rPr>
        <w:color w:val="3370ff"/>
      </w:rPr>
    </w:lvl>
  </w:abstractNum>
  <w:abstractNum w:abstractNumId="590324">
    <w:lvl>
      <w:numFmt w:val="bullet"/>
      <w:suff w:val="tab"/>
      <w:lvlText w:val="•"/>
      <w:rPr>
        <w:color w:val="3370ff"/>
      </w:rPr>
    </w:lvl>
  </w:abstractNum>
  <w:abstractNum w:abstractNumId="590325">
    <w:lvl>
      <w:numFmt w:val="bullet"/>
      <w:suff w:val="tab"/>
      <w:lvlText w:val="•"/>
      <w:rPr>
        <w:color w:val="3370ff"/>
      </w:rPr>
    </w:lvl>
  </w:abstractNum>
  <w:abstractNum w:abstractNumId="590326">
    <w:lvl>
      <w:numFmt w:val="bullet"/>
      <w:suff w:val="tab"/>
      <w:lvlText w:val="•"/>
      <w:rPr>
        <w:color w:val="3370ff"/>
      </w:rPr>
    </w:lvl>
  </w:abstractNum>
  <w:abstractNum w:abstractNumId="590327">
    <w:lvl>
      <w:numFmt w:val="bullet"/>
      <w:suff w:val="tab"/>
      <w:lvlText w:val="•"/>
      <w:rPr>
        <w:color w:val="3370ff"/>
      </w:rPr>
    </w:lvl>
  </w:abstractNum>
  <w:abstractNum w:abstractNumId="590328">
    <w:lvl>
      <w:numFmt w:val="bullet"/>
      <w:suff w:val="tab"/>
      <w:lvlText w:val="•"/>
      <w:rPr>
        <w:color w:val="3370ff"/>
      </w:rPr>
    </w:lvl>
  </w:abstractNum>
  <w:abstractNum w:abstractNumId="590329">
    <w:lvl>
      <w:numFmt w:val="bullet"/>
      <w:suff w:val="tab"/>
      <w:lvlText w:val="•"/>
      <w:rPr>
        <w:color w:val="3370ff"/>
      </w:rPr>
    </w:lvl>
  </w:abstractNum>
  <w:abstractNum w:abstractNumId="590330">
    <w:lvl>
      <w:numFmt w:val="bullet"/>
      <w:suff w:val="tab"/>
      <w:lvlText w:val="•"/>
      <w:rPr>
        <w:color w:val="3370ff"/>
      </w:rPr>
    </w:lvl>
  </w:abstractNum>
  <w:abstractNum w:abstractNumId="590331">
    <w:lvl>
      <w:numFmt w:val="bullet"/>
      <w:suff w:val="tab"/>
      <w:lvlText w:val="•"/>
      <w:rPr>
        <w:color w:val="3370ff"/>
      </w:rPr>
    </w:lvl>
  </w:abstractNum>
  <w:abstractNum w:abstractNumId="590332">
    <w:lvl>
      <w:numFmt w:val="bullet"/>
      <w:suff w:val="tab"/>
      <w:lvlText w:val="•"/>
      <w:rPr>
        <w:color w:val="3370ff"/>
      </w:rPr>
    </w:lvl>
  </w:abstractNum>
  <w:abstractNum w:abstractNumId="590333">
    <w:lvl>
      <w:numFmt w:val="bullet"/>
      <w:suff w:val="tab"/>
      <w:lvlText w:val="•"/>
      <w:rPr>
        <w:color w:val="3370ff"/>
      </w:rPr>
    </w:lvl>
  </w:abstractNum>
  <w:abstractNum w:abstractNumId="590334">
    <w:lvl>
      <w:numFmt w:val="bullet"/>
      <w:suff w:val="tab"/>
      <w:lvlText w:val="•"/>
      <w:rPr>
        <w:color w:val="3370ff"/>
      </w:rPr>
    </w:lvl>
  </w:abstractNum>
  <w:abstractNum w:abstractNumId="590335">
    <w:lvl>
      <w:numFmt w:val="bullet"/>
      <w:suff w:val="tab"/>
      <w:lvlText w:val="•"/>
      <w:rPr>
        <w:color w:val="3370ff"/>
      </w:rPr>
    </w:lvl>
  </w:abstractNum>
  <w:abstractNum w:abstractNumId="590336">
    <w:lvl>
      <w:numFmt w:val="bullet"/>
      <w:suff w:val="tab"/>
      <w:lvlText w:val="•"/>
      <w:rPr>
        <w:color w:val="3370ff"/>
      </w:rPr>
    </w:lvl>
  </w:abstractNum>
  <w:abstractNum w:abstractNumId="590337">
    <w:lvl>
      <w:numFmt w:val="bullet"/>
      <w:suff w:val="tab"/>
      <w:lvlText w:val="•"/>
      <w:rPr>
        <w:color w:val="3370ff"/>
      </w:rPr>
    </w:lvl>
  </w:abstractNum>
  <w:abstractNum w:abstractNumId="590338">
    <w:lvl>
      <w:numFmt w:val="bullet"/>
      <w:suff w:val="tab"/>
      <w:lvlText w:val="•"/>
      <w:rPr>
        <w:color w:val="3370ff"/>
      </w:rPr>
    </w:lvl>
  </w:abstractNum>
  <w:abstractNum w:abstractNumId="590339">
    <w:lvl>
      <w:numFmt w:val="bullet"/>
      <w:suff w:val="tab"/>
      <w:lvlText w:val="•"/>
      <w:rPr>
        <w:color w:val="3370ff"/>
      </w:rPr>
    </w:lvl>
  </w:abstractNum>
  <w:abstractNum w:abstractNumId="590340">
    <w:lvl>
      <w:numFmt w:val="bullet"/>
      <w:suff w:val="tab"/>
      <w:lvlText w:val="•"/>
      <w:rPr>
        <w:color w:val="3370ff"/>
      </w:rPr>
    </w:lvl>
  </w:abstractNum>
  <w:abstractNum w:abstractNumId="590341">
    <w:lvl>
      <w:numFmt w:val="bullet"/>
      <w:suff w:val="tab"/>
      <w:lvlText w:val="•"/>
      <w:rPr>
        <w:color w:val="3370ff"/>
      </w:rPr>
    </w:lvl>
  </w:abstractNum>
  <w:abstractNum w:abstractNumId="590342">
    <w:lvl>
      <w:start w:val="1"/>
      <w:numFmt w:val="decimal"/>
      <w:suff w:val="tab"/>
      <w:lvlText w:val="%1."/>
      <w:rPr>
        <w:color w:val="3370ff"/>
      </w:rPr>
    </w:lvl>
  </w:abstractNum>
  <w:abstractNum w:abstractNumId="590343">
    <w:lvl>
      <w:start w:val="2"/>
      <w:numFmt w:val="decimal"/>
      <w:suff w:val="tab"/>
      <w:lvlText w:val="%1."/>
      <w:rPr>
        <w:color w:val="3370ff"/>
      </w:rPr>
    </w:lvl>
  </w:abstractNum>
  <w:abstractNum w:abstractNumId="590344">
    <w:lvl>
      <w:start w:val="3"/>
      <w:numFmt w:val="decimal"/>
      <w:suff w:val="tab"/>
      <w:lvlText w:val="%1."/>
      <w:rPr>
        <w:color w:val="3370ff"/>
      </w:rPr>
    </w:lvl>
  </w:abstractNum>
  <w:abstractNum w:abstractNumId="590345">
    <w:lvl>
      <w:numFmt w:val="bullet"/>
      <w:suff w:val="tab"/>
      <w:lvlText w:val="•"/>
      <w:rPr>
        <w:color w:val="3370ff"/>
      </w:rPr>
    </w:lvl>
  </w:abstractNum>
  <w:abstractNum w:abstractNumId="590346">
    <w:lvl>
      <w:numFmt w:val="bullet"/>
      <w:suff w:val="tab"/>
      <w:lvlText w:val="•"/>
      <w:rPr>
        <w:color w:val="3370ff"/>
      </w:rPr>
    </w:lvl>
  </w:abstractNum>
  <w:abstractNum w:abstractNumId="590347">
    <w:lvl>
      <w:numFmt w:val="bullet"/>
      <w:suff w:val="tab"/>
      <w:lvlText w:val="•"/>
      <w:rPr>
        <w:color w:val="3370ff"/>
      </w:rPr>
    </w:lvl>
  </w:abstractNum>
  <w:num w:numId="1">
    <w:abstractNumId w:val="590292"/>
  </w:num>
  <w:num w:numId="2">
    <w:abstractNumId w:val="590293"/>
  </w:num>
  <w:num w:numId="3">
    <w:abstractNumId w:val="590294"/>
  </w:num>
  <w:num w:numId="4">
    <w:abstractNumId w:val="590295"/>
  </w:num>
  <w:num w:numId="5">
    <w:abstractNumId w:val="590296"/>
  </w:num>
  <w:num w:numId="6">
    <w:abstractNumId w:val="590297"/>
  </w:num>
  <w:num w:numId="7">
    <w:abstractNumId w:val="590298"/>
  </w:num>
  <w:num w:numId="8">
    <w:abstractNumId w:val="590299"/>
  </w:num>
  <w:num w:numId="9">
    <w:abstractNumId w:val="590300"/>
  </w:num>
  <w:num w:numId="10">
    <w:abstractNumId w:val="590301"/>
  </w:num>
  <w:num w:numId="11">
    <w:abstractNumId w:val="590302"/>
  </w:num>
  <w:num w:numId="12">
    <w:abstractNumId w:val="590303"/>
  </w:num>
  <w:num w:numId="13">
    <w:abstractNumId w:val="590304"/>
  </w:num>
  <w:num w:numId="14">
    <w:abstractNumId w:val="590305"/>
  </w:num>
  <w:num w:numId="15">
    <w:abstractNumId w:val="590306"/>
  </w:num>
  <w:num w:numId="16">
    <w:abstractNumId w:val="590307"/>
  </w:num>
  <w:num w:numId="17">
    <w:abstractNumId w:val="590308"/>
  </w:num>
  <w:num w:numId="18">
    <w:abstractNumId w:val="590309"/>
  </w:num>
  <w:num w:numId="19">
    <w:abstractNumId w:val="590310"/>
  </w:num>
  <w:num w:numId="20">
    <w:abstractNumId w:val="590311"/>
  </w:num>
  <w:num w:numId="21">
    <w:abstractNumId w:val="590312"/>
  </w:num>
  <w:num w:numId="22">
    <w:abstractNumId w:val="590313"/>
  </w:num>
  <w:num w:numId="23">
    <w:abstractNumId w:val="590314"/>
  </w:num>
  <w:num w:numId="24">
    <w:abstractNumId w:val="590315"/>
  </w:num>
  <w:num w:numId="25">
    <w:abstractNumId w:val="590316"/>
  </w:num>
  <w:num w:numId="26">
    <w:abstractNumId w:val="590317"/>
  </w:num>
  <w:num w:numId="27">
    <w:abstractNumId w:val="590318"/>
  </w:num>
  <w:num w:numId="28">
    <w:abstractNumId w:val="590319"/>
  </w:num>
  <w:num w:numId="29">
    <w:abstractNumId w:val="590320"/>
  </w:num>
  <w:num w:numId="30">
    <w:abstractNumId w:val="590321"/>
  </w:num>
  <w:num w:numId="31">
    <w:abstractNumId w:val="590322"/>
  </w:num>
  <w:num w:numId="32">
    <w:abstractNumId w:val="590323"/>
  </w:num>
  <w:num w:numId="33">
    <w:abstractNumId w:val="590324"/>
  </w:num>
  <w:num w:numId="34">
    <w:abstractNumId w:val="590325"/>
  </w:num>
  <w:num w:numId="35">
    <w:abstractNumId w:val="590326"/>
  </w:num>
  <w:num w:numId="36">
    <w:abstractNumId w:val="590327"/>
  </w:num>
  <w:num w:numId="37">
    <w:abstractNumId w:val="590328"/>
  </w:num>
  <w:num w:numId="38">
    <w:abstractNumId w:val="590329"/>
  </w:num>
  <w:num w:numId="39">
    <w:abstractNumId w:val="590330"/>
  </w:num>
  <w:num w:numId="40">
    <w:abstractNumId w:val="590331"/>
  </w:num>
  <w:num w:numId="41">
    <w:abstractNumId w:val="590332"/>
  </w:num>
  <w:num w:numId="42">
    <w:abstractNumId w:val="590333"/>
  </w:num>
  <w:num w:numId="43">
    <w:abstractNumId w:val="590334"/>
  </w:num>
  <w:num w:numId="44">
    <w:abstractNumId w:val="590335"/>
  </w:num>
  <w:num w:numId="45">
    <w:abstractNumId w:val="590336"/>
  </w:num>
  <w:num w:numId="46">
    <w:abstractNumId w:val="590337"/>
  </w:num>
  <w:num w:numId="47">
    <w:abstractNumId w:val="590338"/>
  </w:num>
  <w:num w:numId="48">
    <w:abstractNumId w:val="590339"/>
  </w:num>
  <w:num w:numId="49">
    <w:abstractNumId w:val="590340"/>
  </w:num>
  <w:num w:numId="50">
    <w:abstractNumId w:val="590341"/>
  </w:num>
  <w:num w:numId="51">
    <w:abstractNumId w:val="590342"/>
  </w:num>
  <w:num w:numId="52">
    <w:abstractNumId w:val="590343"/>
  </w:num>
  <w:num w:numId="53">
    <w:abstractNumId w:val="590344"/>
  </w:num>
  <w:num w:numId="54">
    <w:abstractNumId w:val="590345"/>
  </w:num>
  <w:num w:numId="55">
    <w:abstractNumId w:val="590346"/>
  </w:num>
  <w:num w:numId="56">
    <w:abstractNumId w:val="59034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2026-02-13T10:07:59Z</dcterms:created>
  <dc:creator>Apache POI</dc:creator>
</cp:coreProperties>
</file>