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NAC原生公链高级架构设计技术白皮书（PDF适配版）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一、核心概念定义</w:t>
      </w:r>
      <w:bookmarkEnd w:id="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1. 资产分叉 (Asset Forking)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在NAC公链上，资产分叉是指基于现有数字资产创建新的衍生资产的过程。与区块链分叉不同，资产分叉不分裂区块链本身，而是在同一链上创建新的资产关系。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关键特性：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保留原资产所有权的快照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创建具有独立属性的新资产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支持多种分叉比例（1:1, 1:0.5等）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可配置的分叉后治理规则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2. 一币多链 (One Token, Multiple Chains)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同一资产可在NAC生态的多条平行链上同时存在和流通，实现资产的多链部署和跨链使用。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实现原理：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根链作为资产登记和确权中心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各应用链通过映射合约持有资产副本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跨链同步确保资产总量一致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3. 一链多层 (One Chain, Multiple Layers)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单条区块链内部采用分层架构，不同层级承担不同功能，实现性能与功能的平衡。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典型分层：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Layer1</w:t>
      </w:r>
      <w:r>
        <w:rPr>
          <w:rFonts w:eastAsia="等线" w:ascii="Arial" w:cs="Arial" w:hAnsi="Arial"/>
          <w:sz w:val="22"/>
        </w:rPr>
        <w:t>: 基础结算层，保证安全性和最终性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Layer2</w:t>
      </w:r>
      <w:r>
        <w:rPr>
          <w:rFonts w:eastAsia="等线" w:ascii="Arial" w:cs="Arial" w:hAnsi="Arial"/>
          <w:sz w:val="22"/>
        </w:rPr>
        <w:t>: 扩展执行层，提升交易处理能力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Layer3</w:t>
      </w:r>
      <w:r>
        <w:rPr>
          <w:rFonts w:eastAsia="等线" w:ascii="Arial" w:cs="Arial" w:hAnsi="Arial"/>
          <w:sz w:val="22"/>
        </w:rPr>
        <w:t>: 应用逻辑层，实现特定业务功能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4. 多链并行 (Multiple Chains Parallel Execution)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多条区块链同时运行，各自处理不同类型的交易或服务特定应用场景，通过跨链协议实现互操作性。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5. 一链多叉 (One Chain, Multiple Forks)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单条链上可同时存在同一资产的多个分叉版本，每个分叉可独立发展，满足不同应用需求。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6" w:id="6"/>
      <w:r>
        <w:rPr>
          <w:rFonts w:eastAsia="等线" w:ascii="Arial" w:cs="Arial" w:hAnsi="Arial"/>
          <w:b w:val="true"/>
          <w:sz w:val="36"/>
        </w:rPr>
        <w:t>二、技术架构详解</w:t>
      </w:r>
      <w:bookmarkEnd w:id="6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1. 根链核心系统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根链职责：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资产全局登记和确权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跨链路由和消息转发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多链共识协调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分叉规则管理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关键数据结构：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javascript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资产全局注册表</w:t>
              <w:br/>
              <w:t>AssetRegistry {</w:t>
              <w:br/>
              <w:t xml:space="preserve">    assetId: string,           // 全局唯一资产标识</w:t>
              <w:br/>
              <w:t xml:space="preserve">    originalChain: uint,       // 原生链ID</w:t>
              <w:br/>
              <w:t xml:space="preserve">    totalSupply: BigNumber,    // 总供应量</w:t>
              <w:br/>
              <w:t xml:space="preserve">    forkRelations: ForkInfo[], // 分叉关系链</w:t>
              <w:br/>
              <w:t xml:space="preserve">    chainMappings: Map&lt;chainId, address&gt;, // 各链映射地址</w:t>
              <w:br/>
              <w:t xml:space="preserve">    metadata: AssetMetadata    // 资产元数据</w:t>
              <w:br/>
              <w:t>}</w:t>
              <w:br/>
              <w:br/>
              <w:t>// 分叉信息</w:t>
              <w:br/>
              <w:t>ForkInfo {</w:t>
              <w:br/>
              <w:t xml:space="preserve">    forkId: string,           // 分叉标识</w:t>
              <w:br/>
              <w:t xml:space="preserve">    parentAsset: string,      // 父资产ID</w:t>
              <w:br/>
              <w:t xml:space="preserve">    forkHeight: uint,         // 分叉快照高度</w:t>
              <w:br/>
              <w:t xml:space="preserve">    ratio: Fraction,          // 分叉比例</w:t>
              <w:br/>
              <w:t xml:space="preserve">    newProperties: Map&lt;string, any&gt; // 新资产属性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2. 多链并行架构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并行执行模型：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┌─────────────┐    ┌─────────────┐    ┌─────────────┐</w:t>
              <w:br/>
              <w:t>│   链A       │    │   链B       │    │   链C       │</w:t>
              <w:br/>
              <w:t>│  ┌───────┐  │    │  ┌───────┐  │    │  ┌───────┐  │</w:t>
              <w:br/>
              <w:t>│  │Layer1 │  │    │  │Layer1 │  │    │  │Layer1 │  │</w:t>
              <w:br/>
              <w:t>│  └───┬───┘  │    │  └───┬───┘  │    │  └───┬───┘  │</w:t>
              <w:br/>
              <w:t>│      │      │    │      │      │    │      │      │</w:t>
              <w:br/>
              <w:t>│  ┌───▼───┐  │    │  ┌───▼───┐  │    │  ┌───▼───┐  │</w:t>
              <w:br/>
              <w:t>│  │Layer2 │  │    │  │Layer2 │  │    │  │Layer2 │  │</w:t>
              <w:br/>
              <w:t>│  └───┬───┘  │    │  └───┬───┘  │    │  └───┬───┘  │</w:t>
              <w:br/>
              <w:t>│      │      │    │      │      │    │      │      │</w:t>
              <w:br/>
              <w:t>│  ┌───▼───┐  │    │  ┌───▼───┐  │    │  ┌───▼───┐  │</w:t>
              <w:br/>
              <w:t>│  │Layer3 │  │    │  │Layer3 │  │    │  │Layer3 │  │</w:t>
              <w:br/>
              <w:t>│  └───────┘  │    │  └───────┘  │    │  └───────┘  │</w:t>
              <w:br/>
              <w:t>└───────┬─────┘    └───────┬─────┘    └───────┬─────┘</w:t>
              <w:br/>
              <w:t xml:space="preserve">        │                  │                  │</w:t>
              <w:br/>
              <w:t xml:space="preserve">        └──────────────────┼──────────────────┘</w:t>
              <w:br/>
              <w:t xml:space="preserve">                           │</w:t>
              <w:br/>
              <w:t xml:space="preserve">                    ┌──────▼──────┐</w:t>
              <w:br/>
              <w:t xml:space="preserve">                    │  跨链路由层  │</w:t>
              <w:br/>
              <w:t xml:space="preserve">                    │  根链协调   │</w:t>
              <w:br/>
              <w:t xml:space="preserve">                    └─────────────┘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并行处理机制：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交易分区</w:t>
      </w:r>
      <w:r>
        <w:rPr>
          <w:rFonts w:eastAsia="等线" w:ascii="Arial" w:cs="Arial" w:hAnsi="Arial"/>
          <w:sz w:val="22"/>
        </w:rPr>
        <w:t>: 根据交易类型和发送者地址哈希分配到不同链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状态分片</w:t>
      </w:r>
      <w:r>
        <w:rPr>
          <w:rFonts w:eastAsia="等线" w:ascii="Arial" w:cs="Arial" w:hAnsi="Arial"/>
          <w:sz w:val="22"/>
        </w:rPr>
        <w:t>: 账户状态按分片分布在多条链上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跨链原子性</w:t>
      </w:r>
      <w:r>
        <w:rPr>
          <w:rFonts w:eastAsia="等线" w:ascii="Arial" w:cs="Arial" w:hAnsi="Arial"/>
          <w:sz w:val="22"/>
        </w:rPr>
        <w:t>: 通过两阶段提交确保跨链交易一致性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并行共识</w:t>
      </w:r>
      <w:r>
        <w:rPr>
          <w:rFonts w:eastAsia="等线" w:ascii="Arial" w:cs="Arial" w:hAnsi="Arial"/>
          <w:sz w:val="22"/>
        </w:rPr>
        <w:t>: 各链使用独立的共识组，提高整体TPS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3. 分层架构设计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Layer1 - 基础结算层: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最终性保证（30个区块确认）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资产所有权记录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跨链消息验证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分叉规则执行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Layer2 - 扩展执行层: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高性能交易处理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状态通道快速结算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批量交易打包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隐私交易支持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Layer3 - 应用逻辑层: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业务特定智能合约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临时状态存储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链下计算验证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复杂业务逻辑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4. 资产分叉与映射流程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标准分叉流程: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提案阶段</w:t>
      </w:r>
      <w:r>
        <w:rPr>
          <w:rFonts w:eastAsia="等线" w:ascii="Arial" w:cs="Arial" w:hAnsi="Arial"/>
          <w:sz w:val="22"/>
        </w:rPr>
        <w:t>: 治理提案创建分叉规则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快照阶段</w:t>
      </w:r>
      <w:r>
        <w:rPr>
          <w:rFonts w:eastAsia="等线" w:ascii="Arial" w:cs="Arial" w:hAnsi="Arial"/>
          <w:sz w:val="22"/>
        </w:rPr>
        <w:t>: 在指定区块高度记录资产余额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分发阶段</w:t>
      </w:r>
      <w:r>
        <w:rPr>
          <w:rFonts w:eastAsia="等线" w:ascii="Arial" w:cs="Arial" w:hAnsi="Arial"/>
          <w:sz w:val="22"/>
        </w:rPr>
        <w:t>: 按规则创建和分发新资产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映射阶段</w:t>
      </w:r>
      <w:r>
        <w:rPr>
          <w:rFonts w:eastAsia="等线" w:ascii="Arial" w:cs="Arial" w:hAnsi="Arial"/>
          <w:sz w:val="22"/>
        </w:rPr>
        <w:t>: 将新资产映射到各链和各层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跨链资产同步: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用户操作: 从链A向链B转移资产</w:t>
              <w:br/>
              <w:br/>
              <w:t>1. 用户在链A调用锁定函数</w:t>
              <w:br/>
              <w:t>2. 链A生成资产锁定证明</w:t>
              <w:br/>
              <w:t>3. 跨链中继传递证明到根链</w:t>
              <w:br/>
              <w:t>4. 根链验证证明并记录转移</w:t>
              <w:br/>
              <w:t>5. 跨链中继传递释放指令到链B</w:t>
              <w:br/>
              <w:t>6. 链B铸造等额资产给用户</w:t>
              <w:br/>
              <w:t>7. 各链更新全局资产总账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1" w:id="11"/>
      <w:r>
        <w:rPr>
          <w:rFonts w:eastAsia="等线" w:ascii="Arial" w:cs="Arial" w:hAnsi="Arial"/>
          <w:b w:val="true"/>
          <w:sz w:val="36"/>
        </w:rPr>
        <w:t>三、关键技术实现</w:t>
      </w:r>
      <w:bookmarkEnd w:id="1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1. 跨链通信协议 (NCP)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协议层设计: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消息格式</w:t>
      </w:r>
      <w:r>
        <w:rPr>
          <w:rFonts w:eastAsia="等线" w:ascii="Arial" w:cs="Arial" w:hAnsi="Arial"/>
          <w:sz w:val="22"/>
        </w:rPr>
        <w:t>: 标准化的跨链消息结构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验证机制</w:t>
      </w:r>
      <w:r>
        <w:rPr>
          <w:rFonts w:eastAsia="等线" w:ascii="Arial" w:cs="Arial" w:hAnsi="Arial"/>
          <w:sz w:val="22"/>
        </w:rPr>
        <w:t>: 轻客户端SPV验证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中继网络</w:t>
      </w:r>
      <w:r>
        <w:rPr>
          <w:rFonts w:eastAsia="等线" w:ascii="Arial" w:cs="Arial" w:hAnsi="Arial"/>
          <w:sz w:val="22"/>
        </w:rPr>
        <w:t>: 去中心化中继节点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超时处理</w:t>
      </w:r>
      <w:r>
        <w:rPr>
          <w:rFonts w:eastAsia="等线" w:ascii="Arial" w:cs="Arial" w:hAnsi="Arial"/>
          <w:sz w:val="22"/>
        </w:rPr>
        <w:t>: 跨链交易超时回滚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消息类型: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AssetLock: 资产锁定通知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AssetMint: 资产铸造请求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ForkAnnounce: 分叉公告</w:t>
      </w:r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StateProof: 状态验证证明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ConsensusSync: 共识同步信息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2. 状态同步机制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分层状态管理: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全局状态根</w:t>
      </w:r>
      <w:r>
        <w:rPr>
          <w:rFonts w:eastAsia="等线" w:ascii="Arial" w:cs="Arial" w:hAnsi="Arial"/>
          <w:sz w:val="22"/>
        </w:rPr>
        <w:t>: 根链维护全局Merkle根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链状态证明</w:t>
      </w:r>
      <w:r>
        <w:rPr>
          <w:rFonts w:eastAsia="等线" w:ascii="Arial" w:cs="Arial" w:hAnsi="Arial"/>
          <w:sz w:val="22"/>
        </w:rPr>
        <w:t>: 各链定期提交状态证明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状态分片验证</w:t>
      </w:r>
      <w:r>
        <w:rPr>
          <w:rFonts w:eastAsia="等线" w:ascii="Arial" w:cs="Arial" w:hAnsi="Arial"/>
          <w:sz w:val="22"/>
        </w:rPr>
        <w:t>: 按需验证特定分片状态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异步状态同步</w:t>
      </w:r>
      <w:r>
        <w:rPr>
          <w:rFonts w:eastAsia="等线" w:ascii="Arial" w:cs="Arial" w:hAnsi="Arial"/>
          <w:sz w:val="22"/>
        </w:rPr>
        <w:t>: 非阻塞状态更新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3. 共识协调算法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多链共识协调: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python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class MultiChainConsensus:</w:t>
              <w:br/>
              <w:t xml:space="preserve">    def __init__(self):</w:t>
              <w:br/>
              <w:t xml:space="preserve">        self.chains = {}  # 各链共识实例</w:t>
              <w:br/>
              <w:t xml:space="preserve">        self.root_chain = RootChainConsensus()</w:t>
              <w:br/>
              <w:t xml:space="preserve">        self.sync_interval = 100  # 同步间隔</w:t>
              <w:br/>
              <w:t xml:space="preserve">    </w:t>
              <w:br/>
              <w:t xml:space="preserve">    def coordinate(self):</w:t>
              <w:br/>
              <w:t xml:space="preserve">        # 收集各链状态</w:t>
              <w:br/>
              <w:t xml:space="preserve">        chain_states = self.collect_chain_states()</w:t>
              <w:br/>
              <w:t xml:space="preserve">        </w:t>
              <w:br/>
              <w:t xml:space="preserve">        # 验证状态一致性</w:t>
              <w:br/>
              <w:t xml:space="preserve">        if self.verify_state_consistency(chain_states):</w:t>
              <w:br/>
              <w:t xml:space="preserve">            # 生成协调证明</w:t>
              <w:br/>
              <w:t xml:space="preserve">            coordination_proof = self.generate_coordination_proof(chain_states)</w:t>
              <w:br/>
              <w:t xml:space="preserve">            </w:t>
              <w:br/>
              <w:t xml:space="preserve">            # 分发到各链</w:t>
              <w:br/>
              <w:t xml:space="preserve">            self.broadcast_coordination_proof(coordination_proof)</w:t>
              <w:br/>
              <w:t xml:space="preserve">            </w:t>
              <w:br/>
              <w:t xml:space="preserve">            # 更新全局状态</w:t>
              <w:br/>
              <w:t xml:space="preserve">            self.update_global_state</w:t>
            </w:r>
            <w:r>
              <w:rPr>
                <w:rFonts w:eastAsia="Consolas" w:ascii="Consolas" w:cs="Consolas" w:hAnsi="Consolas"/>
                <w:sz w:val="22"/>
              </w:rPr>
              <w:t>(chain_states)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4. 分叉治理机制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分叉生命周期管理:</w:t>
      </w:r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提案</w:t>
      </w:r>
      <w:r>
        <w:rPr>
          <w:rFonts w:eastAsia="等线" w:ascii="Arial" w:cs="Arial" w:hAnsi="Arial"/>
          <w:sz w:val="22"/>
        </w:rPr>
        <w:t>: 任何持币者可以提交分叉提案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投票</w:t>
      </w:r>
      <w:r>
        <w:rPr>
          <w:rFonts w:eastAsia="等线" w:ascii="Arial" w:cs="Arial" w:hAnsi="Arial"/>
          <w:sz w:val="22"/>
        </w:rPr>
        <w:t>: 社区对分叉参数进行投票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执行</w:t>
      </w:r>
      <w:r>
        <w:rPr>
          <w:rFonts w:eastAsia="等线" w:ascii="Arial" w:cs="Arial" w:hAnsi="Arial"/>
          <w:sz w:val="22"/>
        </w:rPr>
        <w:t>: 达到阈值后自动执行分叉</w:t>
      </w:r>
    </w:p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分发</w:t>
      </w:r>
      <w:r>
        <w:rPr>
          <w:rFonts w:eastAsia="等线" w:ascii="Arial" w:cs="Arial" w:hAnsi="Arial"/>
          <w:sz w:val="22"/>
        </w:rPr>
        <w:t>: 按快照和规则分发新资产</w:t>
      </w:r>
    </w:p>
    <w:p>
      <w:pPr>
        <w:numPr>
          <w:numId w:val="5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治理</w:t>
      </w:r>
      <w:r>
        <w:rPr>
          <w:rFonts w:eastAsia="等线" w:ascii="Arial" w:cs="Arial" w:hAnsi="Arial"/>
          <w:sz w:val="22"/>
        </w:rPr>
        <w:t>: 分叉后资产独立治理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6" w:id="16"/>
      <w:r>
        <w:rPr>
          <w:rFonts w:eastAsia="等线" w:ascii="Arial" w:cs="Arial" w:hAnsi="Arial"/>
          <w:b w:val="true"/>
          <w:sz w:val="36"/>
        </w:rPr>
        <w:t>四、安全与治理</w:t>
      </w:r>
      <w:bookmarkEnd w:id="16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1. 安全机制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防双花攻击:</w:t>
      </w:r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跨链交易序列号</w:t>
      </w:r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时间锁机制</w:t>
      </w:r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多签名验证</w:t>
      </w:r>
    </w:p>
    <w:p>
      <w:pPr>
        <w:numPr>
          <w:numId w:val="5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挑战期设置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分叉安全:</w:t>
      </w:r>
    </w:p>
    <w:p>
      <w:pPr>
        <w:numPr>
          <w:numId w:val="5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分叉冷却期（最少24小时）</w:t>
      </w:r>
    </w:p>
    <w:p>
      <w:pPr>
        <w:numPr>
          <w:numId w:val="5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最小参与阈值</w:t>
      </w:r>
    </w:p>
    <w:p>
      <w:pPr>
        <w:numPr>
          <w:numId w:val="5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分叉回滚保护</w:t>
      </w:r>
    </w:p>
    <w:p>
      <w:pPr>
        <w:numPr>
          <w:numId w:val="6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治理攻击防护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2. 经济模型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跨链手续费:</w:t>
      </w:r>
    </w:p>
    <w:p>
      <w:pPr>
        <w:numPr>
          <w:numId w:val="6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基础网络费用</w:t>
      </w:r>
    </w:p>
    <w:p>
      <w:pPr>
        <w:numPr>
          <w:numId w:val="6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跨链中继费用</w:t>
      </w:r>
    </w:p>
    <w:p>
      <w:pPr>
        <w:numPr>
          <w:numId w:val="6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状态存储租金</w:t>
      </w:r>
    </w:p>
    <w:p>
      <w:pPr>
        <w:numPr>
          <w:numId w:val="6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治理提案押金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分叉经济:</w:t>
      </w:r>
    </w:p>
    <w:p>
      <w:pPr>
        <w:numPr>
          <w:numId w:val="6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分叉创建成本</w:t>
      </w:r>
    </w:p>
    <w:p>
      <w:pPr>
        <w:numPr>
          <w:numId w:val="6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新资产流动性引导</w:t>
      </w:r>
    </w:p>
    <w:p>
      <w:pPr>
        <w:numPr>
          <w:numId w:val="6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分叉后治理代币</w:t>
      </w:r>
    </w:p>
    <w:p>
      <w:pPr>
        <w:numPr>
          <w:numId w:val="6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跨链流动性挖矿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3. 治理框架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多层治理结构:</w:t>
      </w:r>
    </w:p>
    <w:p>
      <w:pPr>
        <w:numPr>
          <w:numId w:val="6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链上治理</w:t>
      </w:r>
      <w:r>
        <w:rPr>
          <w:rFonts w:eastAsia="等线" w:ascii="Arial" w:cs="Arial" w:hAnsi="Arial"/>
          <w:sz w:val="22"/>
        </w:rPr>
        <w:t>: 代币持有者投票</w:t>
      </w:r>
    </w:p>
    <w:p>
      <w:pPr>
        <w:numPr>
          <w:numId w:val="7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技术治理</w:t>
      </w:r>
      <w:r>
        <w:rPr>
          <w:rFonts w:eastAsia="等线" w:ascii="Arial" w:cs="Arial" w:hAnsi="Arial"/>
          <w:sz w:val="22"/>
        </w:rPr>
        <w:t>: 开发者委员会</w:t>
      </w:r>
    </w:p>
    <w:p>
      <w:pPr>
        <w:numPr>
          <w:numId w:val="7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社区治理</w:t>
      </w:r>
      <w:r>
        <w:rPr>
          <w:rFonts w:eastAsia="等线" w:ascii="Arial" w:cs="Arial" w:hAnsi="Arial"/>
          <w:sz w:val="22"/>
        </w:rPr>
        <w:t>: 社区提案和讨论</w:t>
      </w:r>
    </w:p>
    <w:p>
      <w:pPr>
        <w:numPr>
          <w:numId w:val="7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紧急治理</w:t>
      </w:r>
      <w:r>
        <w:rPr>
          <w:rFonts w:eastAsia="等线" w:ascii="Arial" w:cs="Arial" w:hAnsi="Arial"/>
          <w:sz w:val="22"/>
        </w:rPr>
        <w:t>: 安全事件快速响应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0" w:id="20"/>
      <w:r>
        <w:rPr>
          <w:rFonts w:eastAsia="等线" w:ascii="Arial" w:cs="Arial" w:hAnsi="Arial"/>
          <w:b w:val="true"/>
          <w:sz w:val="36"/>
        </w:rPr>
        <w:t>五、应用场景</w:t>
      </w:r>
      <w:bookmarkEnd w:id="2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1. 金融应用</w:t>
      </w:r>
      <w:bookmarkEnd w:id="21"/>
    </w:p>
    <w:p>
      <w:pPr>
        <w:numPr>
          <w:numId w:val="7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多链DeFi协议互操作</w:t>
      </w:r>
    </w:p>
    <w:p>
      <w:pPr>
        <w:numPr>
          <w:numId w:val="7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跨链资产抵押</w:t>
      </w:r>
    </w:p>
    <w:p>
      <w:pPr>
        <w:numPr>
          <w:numId w:val="7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分层风险管理</w:t>
      </w:r>
    </w:p>
    <w:p>
      <w:pPr>
        <w:numPr>
          <w:numId w:val="7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分叉衍生品创建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2. 游戏与NFT</w:t>
      </w:r>
      <w:bookmarkEnd w:id="22"/>
    </w:p>
    <w:p>
      <w:pPr>
        <w:numPr>
          <w:numId w:val="7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多链游戏资产互通</w:t>
      </w:r>
    </w:p>
    <w:p>
      <w:pPr>
        <w:numPr>
          <w:numId w:val="7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NFT分层存储和显示</w:t>
      </w:r>
    </w:p>
    <w:p>
      <w:pPr>
        <w:numPr>
          <w:numId w:val="7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游戏资产分叉创建新版本</w:t>
      </w:r>
    </w:p>
    <w:p>
      <w:pPr>
        <w:numPr>
          <w:numId w:val="8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跨链NFT市场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3. 企业应用</w:t>
      </w:r>
      <w:bookmarkEnd w:id="23"/>
    </w:p>
    <w:p>
      <w:pPr>
        <w:numPr>
          <w:numId w:val="8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私有链与公有链资产互通</w:t>
      </w:r>
    </w:p>
    <w:p>
      <w:pPr>
        <w:numPr>
          <w:numId w:val="8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分层权限管理</w:t>
      </w:r>
    </w:p>
    <w:p>
      <w:pPr>
        <w:numPr>
          <w:numId w:val="8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资产多链备份</w:t>
      </w:r>
    </w:p>
    <w:p>
      <w:pPr>
        <w:numPr>
          <w:numId w:val="8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分叉创建测试资产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4. 跨链生态</w:t>
      </w:r>
      <w:bookmarkEnd w:id="24"/>
    </w:p>
    <w:p>
      <w:pPr>
        <w:numPr>
          <w:numId w:val="8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多链流动性聚合</w:t>
      </w:r>
    </w:p>
    <w:p>
      <w:pPr>
        <w:numPr>
          <w:numId w:val="8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分叉创建治理代币</w:t>
      </w:r>
    </w:p>
    <w:p>
      <w:pPr>
        <w:numPr>
          <w:numId w:val="8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跨链身份管理</w:t>
      </w:r>
    </w:p>
    <w:p>
      <w:pPr>
        <w:numPr>
          <w:numId w:val="8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分层数据存储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5" w:id="25"/>
      <w:r>
        <w:rPr>
          <w:rFonts w:eastAsia="等线" w:ascii="Arial" w:cs="Arial" w:hAnsi="Arial"/>
          <w:b w:val="true"/>
          <w:sz w:val="36"/>
        </w:rPr>
        <w:t>六、技术优势</w:t>
      </w:r>
      <w:bookmarkEnd w:id="2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6" w:id="26"/>
      <w:r>
        <w:rPr>
          <w:rFonts w:eastAsia="等线" w:ascii="Arial" w:cs="Arial" w:hAnsi="Arial"/>
          <w:b w:val="true"/>
          <w:sz w:val="32"/>
        </w:rPr>
        <w:t>1. 可扩展性</w:t>
      </w:r>
      <w:bookmarkEnd w:id="26"/>
    </w:p>
    <w:p>
      <w:pPr>
        <w:numPr>
          <w:numId w:val="8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水平扩展：通过增加平行链提升性能</w:t>
      </w:r>
    </w:p>
    <w:p>
      <w:pPr>
        <w:numPr>
          <w:numId w:val="9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垂直扩展：通过增加层级提升功能</w:t>
      </w:r>
    </w:p>
    <w:p>
      <w:pPr>
        <w:numPr>
          <w:numId w:val="9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分片扩展：通过状态分片提升容量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7" w:id="27"/>
      <w:r>
        <w:rPr>
          <w:rFonts w:eastAsia="等线" w:ascii="Arial" w:cs="Arial" w:hAnsi="Arial"/>
          <w:b w:val="true"/>
          <w:sz w:val="32"/>
        </w:rPr>
        <w:t>2. 灵活性</w:t>
      </w:r>
      <w:bookmarkEnd w:id="27"/>
    </w:p>
    <w:p>
      <w:pPr>
        <w:numPr>
          <w:numId w:val="9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资产可配置分叉</w:t>
      </w:r>
    </w:p>
    <w:p>
      <w:pPr>
        <w:numPr>
          <w:numId w:val="9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链功能可按需定制</w:t>
      </w:r>
    </w:p>
    <w:p>
      <w:pPr>
        <w:numPr>
          <w:numId w:val="9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共识算法可插拔</w:t>
      </w:r>
    </w:p>
    <w:p>
      <w:pPr>
        <w:numPr>
          <w:numId w:val="9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治理规则可调整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8" w:id="28"/>
      <w:r>
        <w:rPr>
          <w:rFonts w:eastAsia="等线" w:ascii="Arial" w:cs="Arial" w:hAnsi="Arial"/>
          <w:b w:val="true"/>
          <w:sz w:val="32"/>
        </w:rPr>
        <w:t>3. 互操作性</w:t>
      </w:r>
      <w:bookmarkEnd w:id="28"/>
    </w:p>
    <w:p>
      <w:pPr>
        <w:numPr>
          <w:numId w:val="9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标准跨链协议</w:t>
      </w:r>
    </w:p>
    <w:p>
      <w:pPr>
        <w:numPr>
          <w:numId w:val="9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统一资产标识</w:t>
      </w:r>
    </w:p>
    <w:p>
      <w:pPr>
        <w:numPr>
          <w:numId w:val="9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共享安全模型</w:t>
      </w:r>
    </w:p>
    <w:p>
      <w:pPr>
        <w:numPr>
          <w:numId w:val="9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兼容现有标准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9" w:id="29"/>
      <w:r>
        <w:rPr>
          <w:rFonts w:eastAsia="等线" w:ascii="Arial" w:cs="Arial" w:hAnsi="Arial"/>
          <w:b w:val="true"/>
          <w:sz w:val="32"/>
        </w:rPr>
        <w:t>4. 开发者友好</w:t>
      </w:r>
      <w:bookmarkEnd w:id="29"/>
    </w:p>
    <w:p>
      <w:pPr>
        <w:numPr>
          <w:numId w:val="10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多语言智能合约支持</w:t>
      </w:r>
    </w:p>
    <w:p>
      <w:pPr>
        <w:numPr>
          <w:numId w:val="10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分层开发框架</w:t>
      </w:r>
    </w:p>
    <w:p>
      <w:pPr>
        <w:numPr>
          <w:numId w:val="10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跨链调试工具</w:t>
      </w:r>
    </w:p>
    <w:p>
      <w:pPr>
        <w:numPr>
          <w:numId w:val="10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分叉模拟环境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0" w:id="30"/>
      <w:r>
        <w:rPr>
          <w:rFonts w:eastAsia="等线" w:ascii="Arial" w:cs="Arial" w:hAnsi="Arial"/>
          <w:b w:val="true"/>
          <w:sz w:val="36"/>
        </w:rPr>
        <w:t>七、实施路线图</w:t>
      </w:r>
      <w:bookmarkEnd w:id="3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1" w:id="31"/>
      <w:r>
        <w:rPr>
          <w:rFonts w:eastAsia="等线" w:ascii="Arial" w:cs="Arial" w:hAnsi="Arial"/>
          <w:b w:val="true"/>
          <w:sz w:val="32"/>
        </w:rPr>
        <w:t>第一阶段：基础架构（6个月）</w:t>
      </w:r>
      <w:bookmarkEnd w:id="31"/>
    </w:p>
    <w:p>
      <w:pPr>
        <w:numPr>
          <w:numId w:val="10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根链开发与部署</w:t>
      </w:r>
    </w:p>
    <w:p>
      <w:pPr>
        <w:numPr>
          <w:numId w:val="10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基础跨链协议实现</w:t>
      </w:r>
    </w:p>
    <w:p>
      <w:pPr>
        <w:numPr>
          <w:numId w:val="10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单链多层架构验证</w:t>
      </w:r>
    </w:p>
    <w:p>
      <w:pPr>
        <w:numPr>
          <w:numId w:val="10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开发者工具包发布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2" w:id="32"/>
      <w:r>
        <w:rPr>
          <w:rFonts w:eastAsia="等线" w:ascii="Arial" w:cs="Arial" w:hAnsi="Arial"/>
          <w:b w:val="true"/>
          <w:sz w:val="32"/>
        </w:rPr>
        <w:t>第二阶段：多链扩展（9个月）</w:t>
      </w:r>
      <w:bookmarkEnd w:id="32"/>
    </w:p>
    <w:p>
      <w:pPr>
        <w:numPr>
          <w:numId w:val="10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平行链框架开发</w:t>
      </w:r>
    </w:p>
    <w:p>
      <w:pPr>
        <w:numPr>
          <w:numId w:val="10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跨链资产映射</w:t>
      </w:r>
    </w:p>
    <w:p>
      <w:pPr>
        <w:numPr>
          <w:numId w:val="1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分叉管理器实现</w:t>
      </w:r>
    </w:p>
    <w:p>
      <w:pPr>
        <w:numPr>
          <w:numId w:val="1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测试网多链部署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3" w:id="33"/>
      <w:r>
        <w:rPr>
          <w:rFonts w:eastAsia="等线" w:ascii="Arial" w:cs="Arial" w:hAnsi="Arial"/>
          <w:b w:val="true"/>
          <w:sz w:val="32"/>
        </w:rPr>
        <w:t>第三阶段：生态建设（12个月）</w:t>
      </w:r>
      <w:bookmarkEnd w:id="33"/>
    </w:p>
    <w:p>
      <w:pPr>
        <w:numPr>
          <w:numId w:val="1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主流资产跨链接入</w:t>
      </w:r>
    </w:p>
    <w:p>
      <w:pPr>
        <w:numPr>
          <w:numId w:val="1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分叉治理系统完善</w:t>
      </w:r>
    </w:p>
    <w:p>
      <w:pPr>
        <w:numPr>
          <w:numId w:val="1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企业级解决方案</w:t>
      </w:r>
    </w:p>
    <w:p>
      <w:pPr>
        <w:numPr>
          <w:numId w:val="1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生态激励计划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4" w:id="34"/>
      <w:r>
        <w:rPr>
          <w:rFonts w:eastAsia="等线" w:ascii="Arial" w:cs="Arial" w:hAnsi="Arial"/>
          <w:b w:val="true"/>
          <w:sz w:val="32"/>
        </w:rPr>
        <w:t>第四阶段：优化升级（持续）</w:t>
      </w:r>
      <w:bookmarkEnd w:id="34"/>
    </w:p>
    <w:p>
      <w:pPr>
        <w:numPr>
          <w:numId w:val="1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性能优化</w:t>
      </w:r>
    </w:p>
    <w:p>
      <w:pPr>
        <w:numPr>
          <w:numId w:val="1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安全增强</w:t>
      </w:r>
    </w:p>
    <w:p>
      <w:pPr>
        <w:numPr>
          <w:numId w:val="1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新功能开发</w:t>
      </w:r>
    </w:p>
    <w:p>
      <w:pPr>
        <w:numPr>
          <w:numId w:val="1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社区治理深化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5" w:id="35"/>
      <w:r>
        <w:rPr>
          <w:rFonts w:eastAsia="等线" w:ascii="Arial" w:cs="Arial" w:hAnsi="Arial"/>
          <w:b w:val="true"/>
          <w:sz w:val="36"/>
        </w:rPr>
        <w:t>八、总结</w:t>
      </w:r>
      <w:bookmarkEnd w:id="3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原生公链的"资产分叉+一币多链+一链多层+多链并行+一链多叉"架构，提供了一个高度灵活、可扩展和互操作的区块链基础设施。通过创新的技术设计和系统架构，NAC能够支持复杂的多链应用场景，满足不同业务需求，同时保持系统的安全性和去中心化特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这一架构为区块链技术的下一阶段发展提供了重要参考，有望推动更广泛的企业应用和生态系统建设，实现真正意义上的价值互联网。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5601834">
    <w:lvl>
      <w:numFmt w:val="bullet"/>
      <w:suff w:val="tab"/>
      <w:lvlText w:val="•"/>
      <w:rPr>
        <w:color w:val="3370ff"/>
      </w:rPr>
    </w:lvl>
  </w:abstractNum>
  <w:abstractNum w:abstractNumId="5601835">
    <w:lvl>
      <w:numFmt w:val="bullet"/>
      <w:suff w:val="tab"/>
      <w:lvlText w:val="•"/>
      <w:rPr>
        <w:color w:val="3370ff"/>
      </w:rPr>
    </w:lvl>
  </w:abstractNum>
  <w:abstractNum w:abstractNumId="5601836">
    <w:lvl>
      <w:numFmt w:val="bullet"/>
      <w:suff w:val="tab"/>
      <w:lvlText w:val="•"/>
      <w:rPr>
        <w:color w:val="3370ff"/>
      </w:rPr>
    </w:lvl>
  </w:abstractNum>
  <w:abstractNum w:abstractNumId="5601837">
    <w:lvl>
      <w:numFmt w:val="bullet"/>
      <w:suff w:val="tab"/>
      <w:lvlText w:val="•"/>
      <w:rPr>
        <w:color w:val="3370ff"/>
      </w:rPr>
    </w:lvl>
  </w:abstractNum>
  <w:abstractNum w:abstractNumId="5601838">
    <w:lvl>
      <w:numFmt w:val="bullet"/>
      <w:suff w:val="tab"/>
      <w:lvlText w:val="•"/>
      <w:rPr>
        <w:color w:val="3370ff"/>
      </w:rPr>
    </w:lvl>
  </w:abstractNum>
  <w:abstractNum w:abstractNumId="5601839">
    <w:lvl>
      <w:numFmt w:val="bullet"/>
      <w:suff w:val="tab"/>
      <w:lvlText w:val="•"/>
      <w:rPr>
        <w:color w:val="3370ff"/>
      </w:rPr>
    </w:lvl>
  </w:abstractNum>
  <w:abstractNum w:abstractNumId="5601840">
    <w:lvl>
      <w:numFmt w:val="bullet"/>
      <w:suff w:val="tab"/>
      <w:lvlText w:val="•"/>
      <w:rPr>
        <w:color w:val="3370ff"/>
      </w:rPr>
    </w:lvl>
  </w:abstractNum>
  <w:abstractNum w:abstractNumId="5601841">
    <w:lvl>
      <w:numFmt w:val="bullet"/>
      <w:suff w:val="tab"/>
      <w:lvlText w:val="•"/>
      <w:rPr>
        <w:color w:val="3370ff"/>
      </w:rPr>
    </w:lvl>
  </w:abstractNum>
  <w:abstractNum w:abstractNumId="5601842">
    <w:lvl>
      <w:numFmt w:val="bullet"/>
      <w:suff w:val="tab"/>
      <w:lvlText w:val="•"/>
      <w:rPr>
        <w:color w:val="3370ff"/>
      </w:rPr>
    </w:lvl>
  </w:abstractNum>
  <w:abstractNum w:abstractNumId="5601843">
    <w:lvl>
      <w:numFmt w:val="bullet"/>
      <w:suff w:val="tab"/>
      <w:lvlText w:val="•"/>
      <w:rPr>
        <w:color w:val="3370ff"/>
      </w:rPr>
    </w:lvl>
  </w:abstractNum>
  <w:abstractNum w:abstractNumId="5601844">
    <w:lvl>
      <w:numFmt w:val="bullet"/>
      <w:suff w:val="tab"/>
      <w:lvlText w:val="•"/>
      <w:rPr>
        <w:color w:val="3370ff"/>
      </w:rPr>
    </w:lvl>
  </w:abstractNum>
  <w:abstractNum w:abstractNumId="5601845">
    <w:lvl>
      <w:numFmt w:val="bullet"/>
      <w:suff w:val="tab"/>
      <w:lvlText w:val="•"/>
      <w:rPr>
        <w:color w:val="3370ff"/>
      </w:rPr>
    </w:lvl>
  </w:abstractNum>
  <w:abstractNum w:abstractNumId="5601846">
    <w:lvl>
      <w:numFmt w:val="bullet"/>
      <w:suff w:val="tab"/>
      <w:lvlText w:val="•"/>
      <w:rPr>
        <w:color w:val="3370ff"/>
      </w:rPr>
    </w:lvl>
  </w:abstractNum>
  <w:abstractNum w:abstractNumId="5601847">
    <w:lvl>
      <w:numFmt w:val="bullet"/>
      <w:suff w:val="tab"/>
      <w:lvlText w:val="•"/>
      <w:rPr>
        <w:color w:val="3370ff"/>
      </w:rPr>
    </w:lvl>
  </w:abstractNum>
  <w:abstractNum w:abstractNumId="5601848">
    <w:lvl>
      <w:numFmt w:val="bullet"/>
      <w:suff w:val="tab"/>
      <w:lvlText w:val="•"/>
      <w:rPr>
        <w:color w:val="3370ff"/>
      </w:rPr>
    </w:lvl>
  </w:abstractNum>
  <w:abstractNum w:abstractNumId="5601849">
    <w:lvl>
      <w:numFmt w:val="bullet"/>
      <w:suff w:val="tab"/>
      <w:lvlText w:val="•"/>
      <w:rPr>
        <w:color w:val="3370ff"/>
      </w:rPr>
    </w:lvl>
  </w:abstractNum>
  <w:abstractNum w:abstractNumId="5601850">
    <w:lvl>
      <w:numFmt w:val="bullet"/>
      <w:suff w:val="tab"/>
      <w:lvlText w:val="•"/>
      <w:rPr>
        <w:color w:val="3370ff"/>
      </w:rPr>
    </w:lvl>
  </w:abstractNum>
  <w:abstractNum w:abstractNumId="5601851">
    <w:lvl>
      <w:numFmt w:val="bullet"/>
      <w:suff w:val="tab"/>
      <w:lvlText w:val="•"/>
      <w:rPr>
        <w:color w:val="3370ff"/>
      </w:rPr>
    </w:lvl>
  </w:abstractNum>
  <w:abstractNum w:abstractNumId="5601852">
    <w:lvl>
      <w:numFmt w:val="bullet"/>
      <w:suff w:val="tab"/>
      <w:lvlText w:val="•"/>
      <w:rPr>
        <w:color w:val="3370ff"/>
      </w:rPr>
    </w:lvl>
  </w:abstractNum>
  <w:abstractNum w:abstractNumId="5601853">
    <w:lvl>
      <w:numFmt w:val="bullet"/>
      <w:suff w:val="tab"/>
      <w:lvlText w:val="•"/>
      <w:rPr>
        <w:color w:val="3370ff"/>
      </w:rPr>
    </w:lvl>
  </w:abstractNum>
  <w:abstractNum w:abstractNumId="5601854">
    <w:lvl>
      <w:numFmt w:val="bullet"/>
      <w:suff w:val="tab"/>
      <w:lvlText w:val="•"/>
      <w:rPr>
        <w:color w:val="3370ff"/>
      </w:rPr>
    </w:lvl>
  </w:abstractNum>
  <w:abstractNum w:abstractNumId="5601855">
    <w:lvl>
      <w:numFmt w:val="bullet"/>
      <w:suff w:val="tab"/>
      <w:lvlText w:val="•"/>
      <w:rPr>
        <w:color w:val="3370ff"/>
      </w:rPr>
    </w:lvl>
  </w:abstractNum>
  <w:abstractNum w:abstractNumId="5601856">
    <w:lvl>
      <w:numFmt w:val="bullet"/>
      <w:suff w:val="tab"/>
      <w:lvlText w:val="•"/>
      <w:rPr>
        <w:color w:val="3370ff"/>
      </w:rPr>
    </w:lvl>
  </w:abstractNum>
  <w:abstractNum w:abstractNumId="5601857">
    <w:lvl>
      <w:numFmt w:val="bullet"/>
      <w:suff w:val="tab"/>
      <w:lvlText w:val="•"/>
      <w:rPr>
        <w:color w:val="3370ff"/>
      </w:rPr>
    </w:lvl>
  </w:abstractNum>
  <w:abstractNum w:abstractNumId="5601858">
    <w:lvl>
      <w:numFmt w:val="bullet"/>
      <w:suff w:val="tab"/>
      <w:lvlText w:val="•"/>
      <w:rPr>
        <w:color w:val="3370ff"/>
      </w:rPr>
    </w:lvl>
  </w:abstractNum>
  <w:abstractNum w:abstractNumId="5601859">
    <w:lvl>
      <w:numFmt w:val="bullet"/>
      <w:suff w:val="tab"/>
      <w:lvlText w:val="•"/>
      <w:rPr>
        <w:color w:val="3370ff"/>
      </w:rPr>
    </w:lvl>
  </w:abstractNum>
  <w:abstractNum w:abstractNumId="5601860">
    <w:lvl>
      <w:numFmt w:val="bullet"/>
      <w:suff w:val="tab"/>
      <w:lvlText w:val="•"/>
      <w:rPr>
        <w:color w:val="3370ff"/>
      </w:rPr>
    </w:lvl>
  </w:abstractNum>
  <w:abstractNum w:abstractNumId="5601861">
    <w:lvl>
      <w:numFmt w:val="bullet"/>
      <w:suff w:val="tab"/>
      <w:lvlText w:val="•"/>
      <w:rPr>
        <w:color w:val="3370ff"/>
      </w:rPr>
    </w:lvl>
  </w:abstractNum>
  <w:abstractNum w:abstractNumId="5601862">
    <w:lvl>
      <w:numFmt w:val="bullet"/>
      <w:suff w:val="tab"/>
      <w:lvlText w:val="•"/>
      <w:rPr>
        <w:color w:val="3370ff"/>
      </w:rPr>
    </w:lvl>
  </w:abstractNum>
  <w:abstractNum w:abstractNumId="5601863">
    <w:lvl>
      <w:numFmt w:val="bullet"/>
      <w:suff w:val="tab"/>
      <w:lvlText w:val="•"/>
      <w:rPr>
        <w:color w:val="3370ff"/>
      </w:rPr>
    </w:lvl>
  </w:abstractNum>
  <w:abstractNum w:abstractNumId="5601864">
    <w:lvl>
      <w:start w:val="1"/>
      <w:numFmt w:val="decimal"/>
      <w:suff w:val="tab"/>
      <w:lvlText w:val="%1."/>
      <w:rPr>
        <w:color w:val="3370ff"/>
      </w:rPr>
    </w:lvl>
  </w:abstractNum>
  <w:abstractNum w:abstractNumId="5601865">
    <w:lvl>
      <w:start w:val="2"/>
      <w:numFmt w:val="decimal"/>
      <w:suff w:val="tab"/>
      <w:lvlText w:val="%1."/>
      <w:rPr>
        <w:color w:val="3370ff"/>
      </w:rPr>
    </w:lvl>
  </w:abstractNum>
  <w:abstractNum w:abstractNumId="5601866">
    <w:lvl>
      <w:start w:val="3"/>
      <w:numFmt w:val="decimal"/>
      <w:suff w:val="tab"/>
      <w:lvlText w:val="%1."/>
      <w:rPr>
        <w:color w:val="3370ff"/>
      </w:rPr>
    </w:lvl>
  </w:abstractNum>
  <w:abstractNum w:abstractNumId="5601867">
    <w:lvl>
      <w:start w:val="4"/>
      <w:numFmt w:val="decimal"/>
      <w:suff w:val="tab"/>
      <w:lvlText w:val="%1."/>
      <w:rPr>
        <w:color w:val="3370ff"/>
      </w:rPr>
    </w:lvl>
  </w:abstractNum>
  <w:abstractNum w:abstractNumId="5601868">
    <w:lvl>
      <w:numFmt w:val="bullet"/>
      <w:suff w:val="tab"/>
      <w:lvlText w:val="•"/>
      <w:rPr>
        <w:color w:val="3370ff"/>
      </w:rPr>
    </w:lvl>
  </w:abstractNum>
  <w:abstractNum w:abstractNumId="5601869">
    <w:lvl>
      <w:numFmt w:val="bullet"/>
      <w:suff w:val="tab"/>
      <w:lvlText w:val="•"/>
      <w:rPr>
        <w:color w:val="3370ff"/>
      </w:rPr>
    </w:lvl>
  </w:abstractNum>
  <w:abstractNum w:abstractNumId="5601870">
    <w:lvl>
      <w:numFmt w:val="bullet"/>
      <w:suff w:val="tab"/>
      <w:lvlText w:val="•"/>
      <w:rPr>
        <w:color w:val="3370ff"/>
      </w:rPr>
    </w:lvl>
  </w:abstractNum>
  <w:abstractNum w:abstractNumId="5601871">
    <w:lvl>
      <w:numFmt w:val="bullet"/>
      <w:suff w:val="tab"/>
      <w:lvlText w:val="•"/>
      <w:rPr>
        <w:color w:val="3370ff"/>
      </w:rPr>
    </w:lvl>
  </w:abstractNum>
  <w:abstractNum w:abstractNumId="5601872">
    <w:lvl>
      <w:numFmt w:val="bullet"/>
      <w:suff w:val="tab"/>
      <w:lvlText w:val="•"/>
      <w:rPr>
        <w:color w:val="3370ff"/>
      </w:rPr>
    </w:lvl>
  </w:abstractNum>
  <w:abstractNum w:abstractNumId="5601873">
    <w:lvl>
      <w:numFmt w:val="bullet"/>
      <w:suff w:val="tab"/>
      <w:lvlText w:val="•"/>
      <w:rPr>
        <w:color w:val="3370ff"/>
      </w:rPr>
    </w:lvl>
  </w:abstractNum>
  <w:abstractNum w:abstractNumId="5601874">
    <w:lvl>
      <w:numFmt w:val="bullet"/>
      <w:suff w:val="tab"/>
      <w:lvlText w:val="•"/>
      <w:rPr>
        <w:color w:val="3370ff"/>
      </w:rPr>
    </w:lvl>
  </w:abstractNum>
  <w:abstractNum w:abstractNumId="5601875">
    <w:lvl>
      <w:numFmt w:val="bullet"/>
      <w:suff w:val="tab"/>
      <w:lvlText w:val="•"/>
      <w:rPr>
        <w:color w:val="3370ff"/>
      </w:rPr>
    </w:lvl>
  </w:abstractNum>
  <w:abstractNum w:abstractNumId="5601876">
    <w:lvl>
      <w:numFmt w:val="bullet"/>
      <w:suff w:val="tab"/>
      <w:lvlText w:val="•"/>
      <w:rPr>
        <w:color w:val="3370ff"/>
      </w:rPr>
    </w:lvl>
  </w:abstractNum>
  <w:abstractNum w:abstractNumId="5601877">
    <w:lvl>
      <w:numFmt w:val="bullet"/>
      <w:suff w:val="tab"/>
      <w:lvlText w:val="•"/>
      <w:rPr>
        <w:color w:val="3370ff"/>
      </w:rPr>
    </w:lvl>
  </w:abstractNum>
  <w:abstractNum w:abstractNumId="5601878">
    <w:lvl>
      <w:numFmt w:val="bullet"/>
      <w:suff w:val="tab"/>
      <w:lvlText w:val="•"/>
      <w:rPr>
        <w:color w:val="3370ff"/>
      </w:rPr>
    </w:lvl>
  </w:abstractNum>
  <w:abstractNum w:abstractNumId="5601879">
    <w:lvl>
      <w:numFmt w:val="bullet"/>
      <w:suff w:val="tab"/>
      <w:lvlText w:val="•"/>
      <w:rPr>
        <w:color w:val="3370ff"/>
      </w:rPr>
    </w:lvl>
  </w:abstractNum>
  <w:abstractNum w:abstractNumId="5601880">
    <w:lvl>
      <w:numFmt w:val="bullet"/>
      <w:suff w:val="tab"/>
      <w:lvlText w:val="•"/>
      <w:rPr>
        <w:color w:val="3370ff"/>
      </w:rPr>
    </w:lvl>
  </w:abstractNum>
  <w:abstractNum w:abstractNumId="5601881">
    <w:lvl>
      <w:start w:val="1"/>
      <w:numFmt w:val="decimal"/>
      <w:suff w:val="tab"/>
      <w:lvlText w:val="%1."/>
      <w:rPr>
        <w:color w:val="3370ff"/>
      </w:rPr>
    </w:lvl>
  </w:abstractNum>
  <w:abstractNum w:abstractNumId="5601882">
    <w:lvl>
      <w:start w:val="2"/>
      <w:numFmt w:val="decimal"/>
      <w:suff w:val="tab"/>
      <w:lvlText w:val="%1."/>
      <w:rPr>
        <w:color w:val="3370ff"/>
      </w:rPr>
    </w:lvl>
  </w:abstractNum>
  <w:abstractNum w:abstractNumId="5601883">
    <w:lvl>
      <w:start w:val="3"/>
      <w:numFmt w:val="decimal"/>
      <w:suff w:val="tab"/>
      <w:lvlText w:val="%1."/>
      <w:rPr>
        <w:color w:val="3370ff"/>
      </w:rPr>
    </w:lvl>
  </w:abstractNum>
  <w:abstractNum w:abstractNumId="5601884">
    <w:lvl>
      <w:start w:val="4"/>
      <w:numFmt w:val="decimal"/>
      <w:suff w:val="tab"/>
      <w:lvlText w:val="%1."/>
      <w:rPr>
        <w:color w:val="3370ff"/>
      </w:rPr>
    </w:lvl>
  </w:abstractNum>
  <w:abstractNum w:abstractNumId="5601885">
    <w:lvl>
      <w:start w:val="5"/>
      <w:numFmt w:val="decimal"/>
      <w:suff w:val="tab"/>
      <w:lvlText w:val="%1."/>
      <w:rPr>
        <w:color w:val="3370ff"/>
      </w:rPr>
    </w:lvl>
  </w:abstractNum>
  <w:abstractNum w:abstractNumId="5601886">
    <w:lvl>
      <w:numFmt w:val="bullet"/>
      <w:suff w:val="tab"/>
      <w:lvlText w:val="•"/>
      <w:rPr>
        <w:color w:val="3370ff"/>
      </w:rPr>
    </w:lvl>
  </w:abstractNum>
  <w:abstractNum w:abstractNumId="5601887">
    <w:lvl>
      <w:numFmt w:val="bullet"/>
      <w:suff w:val="tab"/>
      <w:lvlText w:val="•"/>
      <w:rPr>
        <w:color w:val="3370ff"/>
      </w:rPr>
    </w:lvl>
  </w:abstractNum>
  <w:abstractNum w:abstractNumId="5601888">
    <w:lvl>
      <w:numFmt w:val="bullet"/>
      <w:suff w:val="tab"/>
      <w:lvlText w:val="•"/>
      <w:rPr>
        <w:color w:val="3370ff"/>
      </w:rPr>
    </w:lvl>
  </w:abstractNum>
  <w:abstractNum w:abstractNumId="5601889">
    <w:lvl>
      <w:numFmt w:val="bullet"/>
      <w:suff w:val="tab"/>
      <w:lvlText w:val="•"/>
      <w:rPr>
        <w:color w:val="3370ff"/>
      </w:rPr>
    </w:lvl>
  </w:abstractNum>
  <w:abstractNum w:abstractNumId="5601890">
    <w:lvl>
      <w:numFmt w:val="bullet"/>
      <w:suff w:val="tab"/>
      <w:lvlText w:val="•"/>
      <w:rPr>
        <w:color w:val="3370ff"/>
      </w:rPr>
    </w:lvl>
  </w:abstractNum>
  <w:abstractNum w:abstractNumId="5601891">
    <w:lvl>
      <w:numFmt w:val="bullet"/>
      <w:suff w:val="tab"/>
      <w:lvlText w:val="•"/>
      <w:rPr>
        <w:color w:val="3370ff"/>
      </w:rPr>
    </w:lvl>
  </w:abstractNum>
  <w:abstractNum w:abstractNumId="5601892">
    <w:lvl>
      <w:numFmt w:val="bullet"/>
      <w:suff w:val="tab"/>
      <w:lvlText w:val="•"/>
      <w:rPr>
        <w:color w:val="3370ff"/>
      </w:rPr>
    </w:lvl>
  </w:abstractNum>
  <w:abstractNum w:abstractNumId="5601893">
    <w:lvl>
      <w:numFmt w:val="bullet"/>
      <w:suff w:val="tab"/>
      <w:lvlText w:val="•"/>
      <w:rPr>
        <w:color w:val="3370ff"/>
      </w:rPr>
    </w:lvl>
  </w:abstractNum>
  <w:abstractNum w:abstractNumId="5601894">
    <w:lvl>
      <w:numFmt w:val="bullet"/>
      <w:suff w:val="tab"/>
      <w:lvlText w:val="•"/>
      <w:rPr>
        <w:color w:val="3370ff"/>
      </w:rPr>
    </w:lvl>
  </w:abstractNum>
  <w:abstractNum w:abstractNumId="5601895">
    <w:lvl>
      <w:numFmt w:val="bullet"/>
      <w:suff w:val="tab"/>
      <w:lvlText w:val="•"/>
      <w:rPr>
        <w:color w:val="3370ff"/>
      </w:rPr>
    </w:lvl>
  </w:abstractNum>
  <w:abstractNum w:abstractNumId="5601896">
    <w:lvl>
      <w:numFmt w:val="bullet"/>
      <w:suff w:val="tab"/>
      <w:lvlText w:val="•"/>
      <w:rPr>
        <w:color w:val="3370ff"/>
      </w:rPr>
    </w:lvl>
  </w:abstractNum>
  <w:abstractNum w:abstractNumId="5601897">
    <w:lvl>
      <w:numFmt w:val="bullet"/>
      <w:suff w:val="tab"/>
      <w:lvlText w:val="•"/>
      <w:rPr>
        <w:color w:val="3370ff"/>
      </w:rPr>
    </w:lvl>
  </w:abstractNum>
  <w:abstractNum w:abstractNumId="5601898">
    <w:lvl>
      <w:numFmt w:val="bullet"/>
      <w:suff w:val="tab"/>
      <w:lvlText w:val="•"/>
      <w:rPr>
        <w:color w:val="3370ff"/>
      </w:rPr>
    </w:lvl>
  </w:abstractNum>
  <w:abstractNum w:abstractNumId="5601899">
    <w:lvl>
      <w:numFmt w:val="bullet"/>
      <w:suff w:val="tab"/>
      <w:lvlText w:val="•"/>
      <w:rPr>
        <w:color w:val="3370ff"/>
      </w:rPr>
    </w:lvl>
  </w:abstractNum>
  <w:abstractNum w:abstractNumId="5601900">
    <w:lvl>
      <w:numFmt w:val="bullet"/>
      <w:suff w:val="tab"/>
      <w:lvlText w:val="•"/>
      <w:rPr>
        <w:color w:val="3370ff"/>
      </w:rPr>
    </w:lvl>
  </w:abstractNum>
  <w:abstractNum w:abstractNumId="5601901">
    <w:lvl>
      <w:numFmt w:val="bullet"/>
      <w:suff w:val="tab"/>
      <w:lvlText w:val="•"/>
      <w:rPr>
        <w:color w:val="3370ff"/>
      </w:rPr>
    </w:lvl>
  </w:abstractNum>
  <w:abstractNum w:abstractNumId="5601902">
    <w:lvl>
      <w:numFmt w:val="bullet"/>
      <w:suff w:val="tab"/>
      <w:lvlText w:val="•"/>
      <w:rPr>
        <w:color w:val="3370ff"/>
      </w:rPr>
    </w:lvl>
  </w:abstractNum>
  <w:abstractNum w:abstractNumId="5601903">
    <w:lvl>
      <w:numFmt w:val="bullet"/>
      <w:suff w:val="tab"/>
      <w:lvlText w:val="•"/>
      <w:rPr>
        <w:color w:val="3370ff"/>
      </w:rPr>
    </w:lvl>
  </w:abstractNum>
  <w:abstractNum w:abstractNumId="5601904">
    <w:lvl>
      <w:numFmt w:val="bullet"/>
      <w:suff w:val="tab"/>
      <w:lvlText w:val="•"/>
      <w:rPr>
        <w:color w:val="3370ff"/>
      </w:rPr>
    </w:lvl>
  </w:abstractNum>
  <w:abstractNum w:abstractNumId="5601905">
    <w:lvl>
      <w:numFmt w:val="bullet"/>
      <w:suff w:val="tab"/>
      <w:lvlText w:val="•"/>
      <w:rPr>
        <w:color w:val="3370ff"/>
      </w:rPr>
    </w:lvl>
  </w:abstractNum>
  <w:abstractNum w:abstractNumId="5601906">
    <w:lvl>
      <w:numFmt w:val="bullet"/>
      <w:suff w:val="tab"/>
      <w:lvlText w:val="•"/>
      <w:rPr>
        <w:color w:val="3370ff"/>
      </w:rPr>
    </w:lvl>
  </w:abstractNum>
  <w:abstractNum w:abstractNumId="5601907">
    <w:lvl>
      <w:numFmt w:val="bullet"/>
      <w:suff w:val="tab"/>
      <w:lvlText w:val="•"/>
      <w:rPr>
        <w:color w:val="3370ff"/>
      </w:rPr>
    </w:lvl>
  </w:abstractNum>
  <w:abstractNum w:abstractNumId="5601908">
    <w:lvl>
      <w:numFmt w:val="bullet"/>
      <w:suff w:val="tab"/>
      <w:lvlText w:val="•"/>
      <w:rPr>
        <w:color w:val="3370ff"/>
      </w:rPr>
    </w:lvl>
  </w:abstractNum>
  <w:abstractNum w:abstractNumId="5601909">
    <w:lvl>
      <w:numFmt w:val="bullet"/>
      <w:suff w:val="tab"/>
      <w:lvlText w:val="•"/>
      <w:rPr>
        <w:color w:val="3370ff"/>
      </w:rPr>
    </w:lvl>
  </w:abstractNum>
  <w:abstractNum w:abstractNumId="5601910">
    <w:lvl>
      <w:numFmt w:val="bullet"/>
      <w:suff w:val="tab"/>
      <w:lvlText w:val="•"/>
      <w:rPr>
        <w:color w:val="3370ff"/>
      </w:rPr>
    </w:lvl>
  </w:abstractNum>
  <w:abstractNum w:abstractNumId="5601911">
    <w:lvl>
      <w:numFmt w:val="bullet"/>
      <w:suff w:val="tab"/>
      <w:lvlText w:val="•"/>
      <w:rPr>
        <w:color w:val="3370ff"/>
      </w:rPr>
    </w:lvl>
  </w:abstractNum>
  <w:abstractNum w:abstractNumId="5601912">
    <w:lvl>
      <w:numFmt w:val="bullet"/>
      <w:suff w:val="tab"/>
      <w:lvlText w:val="•"/>
      <w:rPr>
        <w:color w:val="3370ff"/>
      </w:rPr>
    </w:lvl>
  </w:abstractNum>
  <w:abstractNum w:abstractNumId="5601913">
    <w:lvl>
      <w:numFmt w:val="bullet"/>
      <w:suff w:val="tab"/>
      <w:lvlText w:val="•"/>
      <w:rPr>
        <w:color w:val="3370ff"/>
      </w:rPr>
    </w:lvl>
  </w:abstractNum>
  <w:abstractNum w:abstractNumId="5601914">
    <w:lvl>
      <w:numFmt w:val="bullet"/>
      <w:suff w:val="tab"/>
      <w:lvlText w:val="•"/>
      <w:rPr>
        <w:color w:val="3370ff"/>
      </w:rPr>
    </w:lvl>
  </w:abstractNum>
  <w:abstractNum w:abstractNumId="5601915">
    <w:lvl>
      <w:numFmt w:val="bullet"/>
      <w:suff w:val="tab"/>
      <w:lvlText w:val="•"/>
      <w:rPr>
        <w:color w:val="3370ff"/>
      </w:rPr>
    </w:lvl>
  </w:abstractNum>
  <w:abstractNum w:abstractNumId="5601916">
    <w:lvl>
      <w:numFmt w:val="bullet"/>
      <w:suff w:val="tab"/>
      <w:lvlText w:val="•"/>
      <w:rPr>
        <w:color w:val="3370ff"/>
      </w:rPr>
    </w:lvl>
  </w:abstractNum>
  <w:abstractNum w:abstractNumId="5601917">
    <w:lvl>
      <w:numFmt w:val="bullet"/>
      <w:suff w:val="tab"/>
      <w:lvlText w:val="•"/>
      <w:rPr>
        <w:color w:val="3370ff"/>
      </w:rPr>
    </w:lvl>
  </w:abstractNum>
  <w:abstractNum w:abstractNumId="5601918">
    <w:lvl>
      <w:numFmt w:val="bullet"/>
      <w:suff w:val="tab"/>
      <w:lvlText w:val="•"/>
      <w:rPr>
        <w:color w:val="3370ff"/>
      </w:rPr>
    </w:lvl>
  </w:abstractNum>
  <w:abstractNum w:abstractNumId="5601919">
    <w:lvl>
      <w:numFmt w:val="bullet"/>
      <w:suff w:val="tab"/>
      <w:lvlText w:val="•"/>
      <w:rPr>
        <w:color w:val="3370ff"/>
      </w:rPr>
    </w:lvl>
  </w:abstractNum>
  <w:abstractNum w:abstractNumId="5601920">
    <w:lvl>
      <w:numFmt w:val="bullet"/>
      <w:suff w:val="tab"/>
      <w:lvlText w:val="•"/>
      <w:rPr>
        <w:color w:val="3370ff"/>
      </w:rPr>
    </w:lvl>
  </w:abstractNum>
  <w:abstractNum w:abstractNumId="5601921">
    <w:lvl>
      <w:numFmt w:val="bullet"/>
      <w:suff w:val="tab"/>
      <w:lvlText w:val="•"/>
      <w:rPr>
        <w:color w:val="3370ff"/>
      </w:rPr>
    </w:lvl>
  </w:abstractNum>
  <w:abstractNum w:abstractNumId="5601922">
    <w:lvl>
      <w:numFmt w:val="bullet"/>
      <w:suff w:val="tab"/>
      <w:lvlText w:val="•"/>
      <w:rPr>
        <w:color w:val="3370ff"/>
      </w:rPr>
    </w:lvl>
  </w:abstractNum>
  <w:abstractNum w:abstractNumId="5601923">
    <w:lvl>
      <w:numFmt w:val="bullet"/>
      <w:suff w:val="tab"/>
      <w:lvlText w:val="•"/>
      <w:rPr>
        <w:color w:val="3370ff"/>
      </w:rPr>
    </w:lvl>
  </w:abstractNum>
  <w:abstractNum w:abstractNumId="5601924">
    <w:lvl>
      <w:numFmt w:val="bullet"/>
      <w:suff w:val="tab"/>
      <w:lvlText w:val="•"/>
      <w:rPr>
        <w:color w:val="3370ff"/>
      </w:rPr>
    </w:lvl>
  </w:abstractNum>
  <w:abstractNum w:abstractNumId="5601925">
    <w:lvl>
      <w:numFmt w:val="bullet"/>
      <w:suff w:val="tab"/>
      <w:lvlText w:val="•"/>
      <w:rPr>
        <w:color w:val="3370ff"/>
      </w:rPr>
    </w:lvl>
  </w:abstractNum>
  <w:abstractNum w:abstractNumId="5601926">
    <w:lvl>
      <w:numFmt w:val="bullet"/>
      <w:suff w:val="tab"/>
      <w:lvlText w:val="•"/>
      <w:rPr>
        <w:color w:val="3370ff"/>
      </w:rPr>
    </w:lvl>
  </w:abstractNum>
  <w:abstractNum w:abstractNumId="5601927">
    <w:lvl>
      <w:numFmt w:val="bullet"/>
      <w:suff w:val="tab"/>
      <w:lvlText w:val="•"/>
      <w:rPr>
        <w:color w:val="3370ff"/>
      </w:rPr>
    </w:lvl>
  </w:abstractNum>
  <w:abstractNum w:abstractNumId="5601928">
    <w:lvl>
      <w:numFmt w:val="bullet"/>
      <w:suff w:val="tab"/>
      <w:lvlText w:val="•"/>
      <w:rPr>
        <w:color w:val="3370ff"/>
      </w:rPr>
    </w:lvl>
  </w:abstractNum>
  <w:abstractNum w:abstractNumId="5601929">
    <w:lvl>
      <w:numFmt w:val="bullet"/>
      <w:suff w:val="tab"/>
      <w:lvlText w:val="•"/>
      <w:rPr>
        <w:color w:val="3370ff"/>
      </w:rPr>
    </w:lvl>
  </w:abstractNum>
  <w:abstractNum w:abstractNumId="5601930">
    <w:lvl>
      <w:numFmt w:val="bullet"/>
      <w:suff w:val="tab"/>
      <w:lvlText w:val="•"/>
      <w:rPr>
        <w:color w:val="3370ff"/>
      </w:rPr>
    </w:lvl>
  </w:abstractNum>
  <w:abstractNum w:abstractNumId="5601931">
    <w:lvl>
      <w:numFmt w:val="bullet"/>
      <w:suff w:val="tab"/>
      <w:lvlText w:val="•"/>
      <w:rPr>
        <w:color w:val="3370ff"/>
      </w:rPr>
    </w:lvl>
  </w:abstractNum>
  <w:abstractNum w:abstractNumId="5601932">
    <w:lvl>
      <w:numFmt w:val="bullet"/>
      <w:suff w:val="tab"/>
      <w:lvlText w:val="•"/>
      <w:rPr>
        <w:color w:val="3370ff"/>
      </w:rPr>
    </w:lvl>
  </w:abstractNum>
  <w:abstractNum w:abstractNumId="5601933">
    <w:lvl>
      <w:numFmt w:val="bullet"/>
      <w:suff w:val="tab"/>
      <w:lvlText w:val="•"/>
      <w:rPr>
        <w:color w:val="3370ff"/>
      </w:rPr>
    </w:lvl>
  </w:abstractNum>
  <w:abstractNum w:abstractNumId="5601934">
    <w:lvl>
      <w:numFmt w:val="bullet"/>
      <w:suff w:val="tab"/>
      <w:lvlText w:val="•"/>
      <w:rPr>
        <w:color w:val="3370ff"/>
      </w:rPr>
    </w:lvl>
  </w:abstractNum>
  <w:abstractNum w:abstractNumId="5601935">
    <w:lvl>
      <w:numFmt w:val="bullet"/>
      <w:suff w:val="tab"/>
      <w:lvlText w:val="•"/>
      <w:rPr>
        <w:color w:val="3370ff"/>
      </w:rPr>
    </w:lvl>
  </w:abstractNum>
  <w:abstractNum w:abstractNumId="5601936">
    <w:lvl>
      <w:numFmt w:val="bullet"/>
      <w:suff w:val="tab"/>
      <w:lvlText w:val="•"/>
      <w:rPr>
        <w:color w:val="3370ff"/>
      </w:rPr>
    </w:lvl>
  </w:abstractNum>
  <w:abstractNum w:abstractNumId="5601937">
    <w:lvl>
      <w:numFmt w:val="bullet"/>
      <w:suff w:val="tab"/>
      <w:lvlText w:val="•"/>
      <w:rPr>
        <w:color w:val="3370ff"/>
      </w:rPr>
    </w:lvl>
  </w:abstractNum>
  <w:abstractNum w:abstractNumId="5601938">
    <w:lvl>
      <w:numFmt w:val="bullet"/>
      <w:suff w:val="tab"/>
      <w:lvlText w:val="•"/>
      <w:rPr>
        <w:color w:val="3370ff"/>
      </w:rPr>
    </w:lvl>
  </w:abstractNum>
  <w:abstractNum w:abstractNumId="5601939">
    <w:lvl>
      <w:numFmt w:val="bullet"/>
      <w:suff w:val="tab"/>
      <w:lvlText w:val="•"/>
      <w:rPr>
        <w:color w:val="3370ff"/>
      </w:rPr>
    </w:lvl>
  </w:abstractNum>
  <w:abstractNum w:abstractNumId="5601940">
    <w:lvl>
      <w:numFmt w:val="bullet"/>
      <w:suff w:val="tab"/>
      <w:lvlText w:val="•"/>
      <w:rPr>
        <w:color w:val="3370ff"/>
      </w:rPr>
    </w:lvl>
  </w:abstractNum>
  <w:abstractNum w:abstractNumId="5601941">
    <w:lvl>
      <w:numFmt w:val="bullet"/>
      <w:suff w:val="tab"/>
      <w:lvlText w:val="•"/>
      <w:rPr>
        <w:color w:val="3370ff"/>
      </w:rPr>
    </w:lvl>
  </w:abstractNum>
  <w:abstractNum w:abstractNumId="5601942">
    <w:lvl>
      <w:numFmt w:val="bullet"/>
      <w:suff w:val="tab"/>
      <w:lvlText w:val="•"/>
      <w:rPr>
        <w:color w:val="3370ff"/>
      </w:rPr>
    </w:lvl>
  </w:abstractNum>
  <w:abstractNum w:abstractNumId="5601943">
    <w:lvl>
      <w:numFmt w:val="bullet"/>
      <w:suff w:val="tab"/>
      <w:lvlText w:val="•"/>
      <w:rPr>
        <w:color w:val="3370ff"/>
      </w:rPr>
    </w:lvl>
  </w:abstractNum>
  <w:abstractNum w:abstractNumId="5601944">
    <w:lvl>
      <w:numFmt w:val="bullet"/>
      <w:suff w:val="tab"/>
      <w:lvlText w:val="•"/>
      <w:rPr>
        <w:color w:val="3370ff"/>
      </w:rPr>
    </w:lvl>
  </w:abstractNum>
  <w:abstractNum w:abstractNumId="5601945">
    <w:lvl>
      <w:numFmt w:val="bullet"/>
      <w:suff w:val="tab"/>
      <w:lvlText w:val="•"/>
      <w:rPr>
        <w:color w:val="3370ff"/>
      </w:rPr>
    </w:lvl>
  </w:abstractNum>
  <w:abstractNum w:abstractNumId="5601946">
    <w:lvl>
      <w:numFmt w:val="bullet"/>
      <w:suff w:val="tab"/>
      <w:lvlText w:val="•"/>
      <w:rPr>
        <w:color w:val="3370ff"/>
      </w:rPr>
    </w:lvl>
  </w:abstractNum>
  <w:abstractNum w:abstractNumId="5601947">
    <w:lvl>
      <w:numFmt w:val="bullet"/>
      <w:suff w:val="tab"/>
      <w:lvlText w:val="•"/>
      <w:rPr>
        <w:color w:val="3370ff"/>
      </w:rPr>
    </w:lvl>
  </w:abstractNum>
  <w:abstractNum w:abstractNumId="5601948">
    <w:lvl>
      <w:numFmt w:val="bullet"/>
      <w:suff w:val="tab"/>
      <w:lvlText w:val="•"/>
      <w:rPr>
        <w:color w:val="3370ff"/>
      </w:rPr>
    </w:lvl>
  </w:abstractNum>
  <w:abstractNum w:abstractNumId="5601949">
    <w:lvl>
      <w:numFmt w:val="bullet"/>
      <w:suff w:val="tab"/>
      <w:lvlText w:val="•"/>
      <w:rPr>
        <w:color w:val="3370ff"/>
      </w:rPr>
    </w:lvl>
  </w:abstractNum>
  <w:abstractNum w:abstractNumId="5601950">
    <w:lvl>
      <w:numFmt w:val="bullet"/>
      <w:suff w:val="tab"/>
      <w:lvlText w:val="•"/>
      <w:rPr>
        <w:color w:val="3370ff"/>
      </w:rPr>
    </w:lvl>
  </w:abstractNum>
  <w:abstractNum w:abstractNumId="5601951">
    <w:lvl>
      <w:numFmt w:val="bullet"/>
      <w:suff w:val="tab"/>
      <w:lvlText w:val="•"/>
      <w:rPr>
        <w:color w:val="3370ff"/>
      </w:rPr>
    </w:lvl>
  </w:abstractNum>
  <w:abstractNum w:abstractNumId="5601952">
    <w:lvl>
      <w:numFmt w:val="bullet"/>
      <w:suff w:val="tab"/>
      <w:lvlText w:val="•"/>
      <w:rPr>
        <w:color w:val="3370ff"/>
      </w:rPr>
    </w:lvl>
  </w:abstractNum>
  <w:num w:numId="1">
    <w:abstractNumId w:val="5601834"/>
  </w:num>
  <w:num w:numId="2">
    <w:abstractNumId w:val="5601835"/>
  </w:num>
  <w:num w:numId="3">
    <w:abstractNumId w:val="5601836"/>
  </w:num>
  <w:num w:numId="4">
    <w:abstractNumId w:val="5601837"/>
  </w:num>
  <w:num w:numId="5">
    <w:abstractNumId w:val="5601838"/>
  </w:num>
  <w:num w:numId="6">
    <w:abstractNumId w:val="5601839"/>
  </w:num>
  <w:num w:numId="7">
    <w:abstractNumId w:val="5601840"/>
  </w:num>
  <w:num w:numId="8">
    <w:abstractNumId w:val="5601841"/>
  </w:num>
  <w:num w:numId="9">
    <w:abstractNumId w:val="5601842"/>
  </w:num>
  <w:num w:numId="10">
    <w:abstractNumId w:val="5601843"/>
  </w:num>
  <w:num w:numId="11">
    <w:abstractNumId w:val="5601844"/>
  </w:num>
  <w:num w:numId="12">
    <w:abstractNumId w:val="5601845"/>
  </w:num>
  <w:num w:numId="13">
    <w:abstractNumId w:val="5601846"/>
  </w:num>
  <w:num w:numId="14">
    <w:abstractNumId w:val="5601847"/>
  </w:num>
  <w:num w:numId="15">
    <w:abstractNumId w:val="5601848"/>
  </w:num>
  <w:num w:numId="16">
    <w:abstractNumId w:val="5601849"/>
  </w:num>
  <w:num w:numId="17">
    <w:abstractNumId w:val="5601850"/>
  </w:num>
  <w:num w:numId="18">
    <w:abstractNumId w:val="5601851"/>
  </w:num>
  <w:num w:numId="19">
    <w:abstractNumId w:val="5601852"/>
  </w:num>
  <w:num w:numId="20">
    <w:abstractNumId w:val="5601853"/>
  </w:num>
  <w:num w:numId="21">
    <w:abstractNumId w:val="5601854"/>
  </w:num>
  <w:num w:numId="22">
    <w:abstractNumId w:val="5601855"/>
  </w:num>
  <w:num w:numId="23">
    <w:abstractNumId w:val="5601856"/>
  </w:num>
  <w:num w:numId="24">
    <w:abstractNumId w:val="5601857"/>
  </w:num>
  <w:num w:numId="25">
    <w:abstractNumId w:val="5601858"/>
  </w:num>
  <w:num w:numId="26">
    <w:abstractNumId w:val="5601859"/>
  </w:num>
  <w:num w:numId="27">
    <w:abstractNumId w:val="5601860"/>
  </w:num>
  <w:num w:numId="28">
    <w:abstractNumId w:val="5601861"/>
  </w:num>
  <w:num w:numId="29">
    <w:abstractNumId w:val="5601862"/>
  </w:num>
  <w:num w:numId="30">
    <w:abstractNumId w:val="5601863"/>
  </w:num>
  <w:num w:numId="31">
    <w:abstractNumId w:val="5601864"/>
  </w:num>
  <w:num w:numId="32">
    <w:abstractNumId w:val="5601865"/>
  </w:num>
  <w:num w:numId="33">
    <w:abstractNumId w:val="5601866"/>
  </w:num>
  <w:num w:numId="34">
    <w:abstractNumId w:val="5601867"/>
  </w:num>
  <w:num w:numId="35">
    <w:abstractNumId w:val="5601868"/>
  </w:num>
  <w:num w:numId="36">
    <w:abstractNumId w:val="5601869"/>
  </w:num>
  <w:num w:numId="37">
    <w:abstractNumId w:val="5601870"/>
  </w:num>
  <w:num w:numId="38">
    <w:abstractNumId w:val="5601871"/>
  </w:num>
  <w:num w:numId="39">
    <w:abstractNumId w:val="5601872"/>
  </w:num>
  <w:num w:numId="40">
    <w:abstractNumId w:val="5601873"/>
  </w:num>
  <w:num w:numId="41">
    <w:abstractNumId w:val="5601874"/>
  </w:num>
  <w:num w:numId="42">
    <w:abstractNumId w:val="5601875"/>
  </w:num>
  <w:num w:numId="43">
    <w:abstractNumId w:val="5601876"/>
  </w:num>
  <w:num w:numId="44">
    <w:abstractNumId w:val="5601877"/>
  </w:num>
  <w:num w:numId="45">
    <w:abstractNumId w:val="5601878"/>
  </w:num>
  <w:num w:numId="46">
    <w:abstractNumId w:val="5601879"/>
  </w:num>
  <w:num w:numId="47">
    <w:abstractNumId w:val="5601880"/>
  </w:num>
  <w:num w:numId="48">
    <w:abstractNumId w:val="5601881"/>
  </w:num>
  <w:num w:numId="49">
    <w:abstractNumId w:val="5601882"/>
  </w:num>
  <w:num w:numId="50">
    <w:abstractNumId w:val="5601883"/>
  </w:num>
  <w:num w:numId="51">
    <w:abstractNumId w:val="5601884"/>
  </w:num>
  <w:num w:numId="52">
    <w:abstractNumId w:val="5601885"/>
  </w:num>
  <w:num w:numId="53">
    <w:abstractNumId w:val="5601886"/>
  </w:num>
  <w:num w:numId="54">
    <w:abstractNumId w:val="5601887"/>
  </w:num>
  <w:num w:numId="55">
    <w:abstractNumId w:val="5601888"/>
  </w:num>
  <w:num w:numId="56">
    <w:abstractNumId w:val="5601889"/>
  </w:num>
  <w:num w:numId="57">
    <w:abstractNumId w:val="5601890"/>
  </w:num>
  <w:num w:numId="58">
    <w:abstractNumId w:val="5601891"/>
  </w:num>
  <w:num w:numId="59">
    <w:abstractNumId w:val="5601892"/>
  </w:num>
  <w:num w:numId="60">
    <w:abstractNumId w:val="5601893"/>
  </w:num>
  <w:num w:numId="61">
    <w:abstractNumId w:val="5601894"/>
  </w:num>
  <w:num w:numId="62">
    <w:abstractNumId w:val="5601895"/>
  </w:num>
  <w:num w:numId="63">
    <w:abstractNumId w:val="5601896"/>
  </w:num>
  <w:num w:numId="64">
    <w:abstractNumId w:val="5601897"/>
  </w:num>
  <w:num w:numId="65">
    <w:abstractNumId w:val="5601898"/>
  </w:num>
  <w:num w:numId="66">
    <w:abstractNumId w:val="5601899"/>
  </w:num>
  <w:num w:numId="67">
    <w:abstractNumId w:val="5601900"/>
  </w:num>
  <w:num w:numId="68">
    <w:abstractNumId w:val="5601901"/>
  </w:num>
  <w:num w:numId="69">
    <w:abstractNumId w:val="5601902"/>
  </w:num>
  <w:num w:numId="70">
    <w:abstractNumId w:val="5601903"/>
  </w:num>
  <w:num w:numId="71">
    <w:abstractNumId w:val="5601904"/>
  </w:num>
  <w:num w:numId="72">
    <w:abstractNumId w:val="5601905"/>
  </w:num>
  <w:num w:numId="73">
    <w:abstractNumId w:val="5601906"/>
  </w:num>
  <w:num w:numId="74">
    <w:abstractNumId w:val="5601907"/>
  </w:num>
  <w:num w:numId="75">
    <w:abstractNumId w:val="5601908"/>
  </w:num>
  <w:num w:numId="76">
    <w:abstractNumId w:val="5601909"/>
  </w:num>
  <w:num w:numId="77">
    <w:abstractNumId w:val="5601910"/>
  </w:num>
  <w:num w:numId="78">
    <w:abstractNumId w:val="5601911"/>
  </w:num>
  <w:num w:numId="79">
    <w:abstractNumId w:val="5601912"/>
  </w:num>
  <w:num w:numId="80">
    <w:abstractNumId w:val="5601913"/>
  </w:num>
  <w:num w:numId="81">
    <w:abstractNumId w:val="5601914"/>
  </w:num>
  <w:num w:numId="82">
    <w:abstractNumId w:val="5601915"/>
  </w:num>
  <w:num w:numId="83">
    <w:abstractNumId w:val="5601916"/>
  </w:num>
  <w:num w:numId="84">
    <w:abstractNumId w:val="5601917"/>
  </w:num>
  <w:num w:numId="85">
    <w:abstractNumId w:val="5601918"/>
  </w:num>
  <w:num w:numId="86">
    <w:abstractNumId w:val="5601919"/>
  </w:num>
  <w:num w:numId="87">
    <w:abstractNumId w:val="5601920"/>
  </w:num>
  <w:num w:numId="88">
    <w:abstractNumId w:val="5601921"/>
  </w:num>
  <w:num w:numId="89">
    <w:abstractNumId w:val="5601922"/>
  </w:num>
  <w:num w:numId="90">
    <w:abstractNumId w:val="5601923"/>
  </w:num>
  <w:num w:numId="91">
    <w:abstractNumId w:val="5601924"/>
  </w:num>
  <w:num w:numId="92">
    <w:abstractNumId w:val="5601925"/>
  </w:num>
  <w:num w:numId="93">
    <w:abstractNumId w:val="5601926"/>
  </w:num>
  <w:num w:numId="94">
    <w:abstractNumId w:val="5601927"/>
  </w:num>
  <w:num w:numId="95">
    <w:abstractNumId w:val="5601928"/>
  </w:num>
  <w:num w:numId="96">
    <w:abstractNumId w:val="5601929"/>
  </w:num>
  <w:num w:numId="97">
    <w:abstractNumId w:val="5601930"/>
  </w:num>
  <w:num w:numId="98">
    <w:abstractNumId w:val="5601931"/>
  </w:num>
  <w:num w:numId="99">
    <w:abstractNumId w:val="5601932"/>
  </w:num>
  <w:num w:numId="100">
    <w:abstractNumId w:val="5601933"/>
  </w:num>
  <w:num w:numId="101">
    <w:abstractNumId w:val="5601934"/>
  </w:num>
  <w:num w:numId="102">
    <w:abstractNumId w:val="5601935"/>
  </w:num>
  <w:num w:numId="103">
    <w:abstractNumId w:val="5601936"/>
  </w:num>
  <w:num w:numId="104">
    <w:abstractNumId w:val="5601937"/>
  </w:num>
  <w:num w:numId="105">
    <w:abstractNumId w:val="5601938"/>
  </w:num>
  <w:num w:numId="106">
    <w:abstractNumId w:val="5601939"/>
  </w:num>
  <w:num w:numId="107">
    <w:abstractNumId w:val="5601940"/>
  </w:num>
  <w:num w:numId="108">
    <w:abstractNumId w:val="5601941"/>
  </w:num>
  <w:num w:numId="109">
    <w:abstractNumId w:val="5601942"/>
  </w:num>
  <w:num w:numId="110">
    <w:abstractNumId w:val="5601943"/>
  </w:num>
  <w:num w:numId="111">
    <w:abstractNumId w:val="5601944"/>
  </w:num>
  <w:num w:numId="112">
    <w:abstractNumId w:val="5601945"/>
  </w:num>
  <w:num w:numId="113">
    <w:abstractNumId w:val="5601946"/>
  </w:num>
  <w:num w:numId="114">
    <w:abstractNumId w:val="5601947"/>
  </w:num>
  <w:num w:numId="115">
    <w:abstractNumId w:val="5601948"/>
  </w:num>
  <w:num w:numId="116">
    <w:abstractNumId w:val="5601949"/>
  </w:num>
  <w:num w:numId="117">
    <w:abstractNumId w:val="5601950"/>
  </w:num>
  <w:num w:numId="118">
    <w:abstractNumId w:val="5601951"/>
  </w:num>
  <w:num w:numId="119">
    <w:abstractNumId w:val="5601952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2026-02-04T15:11:20Z</dcterms:created>
  <dc:creator>Apache POI</dc:creator>
</cp:coreProperties>
</file>