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NRPC 3.0 与 NAC/XTZH 预言机接口的兼容性评估与融合方案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：NAC协议标准委员会 · 架构组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问题背景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NRPC 3.0文档描绘了一个</w:t>
      </w:r>
      <w:r>
        <w:rPr>
          <w:rFonts w:eastAsia="等线" w:ascii="Arial" w:cs="Arial" w:hAnsi="Arial"/>
          <w:b w:val="true"/>
          <w:sz w:val="22"/>
        </w:rPr>
        <w:t>量子神经、时空感知、多宇宙兼容、协议意识</w:t>
      </w:r>
      <w:r>
        <w:rPr>
          <w:rFonts w:eastAsia="等线" w:ascii="Arial" w:cs="Arial" w:hAnsi="Arial"/>
          <w:sz w:val="22"/>
        </w:rPr>
        <w:t>的终极协议愿景。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NAC公链及XTZH汇率预言机接口（附件D）是</w:t>
      </w:r>
      <w:r>
        <w:rPr>
          <w:rFonts w:eastAsia="等线" w:ascii="Arial" w:cs="Arial" w:hAnsi="Arial"/>
          <w:b w:val="true"/>
          <w:sz w:val="22"/>
        </w:rPr>
        <w:t>面向2026年主网上线、基于现有密码学与AI技术栈</w:t>
      </w:r>
      <w:r>
        <w:rPr>
          <w:rFonts w:eastAsia="等线" w:ascii="Arial" w:cs="Arial" w:hAnsi="Arial"/>
          <w:sz w:val="22"/>
        </w:rPr>
        <w:t>的生产级规范。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两者之间存在</w:t>
      </w:r>
      <w:r>
        <w:rPr>
          <w:rFonts w:eastAsia="等线" w:ascii="Arial" w:cs="Arial" w:hAnsi="Arial"/>
          <w:b w:val="true"/>
          <w:sz w:val="22"/>
        </w:rPr>
        <w:t>代际差异</w:t>
      </w:r>
      <w:r>
        <w:rPr>
          <w:rFonts w:eastAsia="等线" w:ascii="Arial" w:cs="Arial" w:hAnsi="Arial"/>
          <w:sz w:val="22"/>
        </w:rPr>
        <w:t>——NRPC 3.0代表5-10年后的技术前沿，附件D代表</w:t>
      </w:r>
      <w:r>
        <w:rPr>
          <w:rFonts w:eastAsia="等线" w:ascii="Arial" w:cs="Arial" w:hAnsi="Arial"/>
          <w:b w:val="true"/>
          <w:sz w:val="22"/>
        </w:rPr>
        <w:t>当下可工程化交付</w:t>
      </w:r>
      <w:r>
        <w:rPr>
          <w:rFonts w:eastAsia="等线" w:ascii="Arial" w:cs="Arial" w:hAnsi="Arial"/>
          <w:sz w:val="22"/>
        </w:rPr>
        <w:t>的系统。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核心矛盾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NRPC 3.0的接口定义（量子DNA、多宇宙路由、协议意识）</w:t>
      </w:r>
      <w:r>
        <w:rPr>
          <w:rFonts w:eastAsia="等线" w:ascii="Arial" w:cs="Arial" w:hAnsi="Arial"/>
          <w:b w:val="true"/>
          <w:sz w:val="22"/>
        </w:rPr>
        <w:t>无法在NAC主网1.0实现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但若完全无视NRPC 3.0，可能导致长期技术路线分裂，浪费前期研究。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解决原则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向前兼容</w:t>
      </w:r>
      <w:r>
        <w:rPr>
          <w:rFonts w:eastAsia="等线" w:ascii="Arial" w:cs="Arial" w:hAnsi="Arial"/>
          <w:sz w:val="22"/>
        </w:rPr>
        <w:t>：当前接口必须能在未来无缝演进至NRPC 3.0架构。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概念映射</w:t>
      </w:r>
      <w:r>
        <w:rPr>
          <w:rFonts w:eastAsia="等线" w:ascii="Arial" w:cs="Arial" w:hAnsi="Arial"/>
          <w:sz w:val="22"/>
        </w:rPr>
        <w:t>：将NRPC 3.0中的“量子”“全息”“多宇宙”等抽象概念，</w:t>
      </w:r>
      <w:r>
        <w:rPr>
          <w:rFonts w:eastAsia="等线" w:ascii="Arial" w:cs="Arial" w:hAnsi="Arial"/>
          <w:b w:val="true"/>
          <w:sz w:val="22"/>
        </w:rPr>
        <w:t>对应为NAC现有技术栈的可选扩展字段/占位符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分层隔离</w:t>
      </w:r>
      <w:r>
        <w:rPr>
          <w:rFonts w:eastAsia="等线" w:ascii="Arial" w:cs="Arial" w:hAnsi="Arial"/>
          <w:sz w:val="22"/>
        </w:rPr>
        <w:t>：NRPC 3.0可作为</w:t>
      </w:r>
      <w:r>
        <w:rPr>
          <w:rFonts w:eastAsia="等线" w:ascii="Arial" w:cs="Arial" w:hAnsi="Arial"/>
          <w:b w:val="true"/>
          <w:sz w:val="22"/>
        </w:rPr>
        <w:t>独立研究轨道</w:t>
      </w:r>
      <w:r>
        <w:rPr>
          <w:rFonts w:eastAsia="等线" w:ascii="Arial" w:cs="Arial" w:hAnsi="Arial"/>
          <w:sz w:val="22"/>
        </w:rPr>
        <w:t>，不干扰主网1.0交付。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一、接口定义冲突点分析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协议风格对比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附件D（XTZH预言机）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冲突等级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传输协议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量子信道、时空路由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gRPC/HTTP2 + mTLS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不兼容，但可共存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数据编码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量子态（|Ψ⟩）、全息干涉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Protocol Buffers / JSON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不兼容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安全模型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量子密钥分发、QKD、CRYSTALS-Dilithium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BLS签名、Ed25519、TEE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兼容（Dilithium已预留）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认证机制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量子DNA、纠缠证明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节点ID、BLS/Ed25519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无法映射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地址/标识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量子指纹、时空坐标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32字节结构化地址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⚠️ 完全不兼容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智能合约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协议意识、自进化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Charter语言、NVM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理念冲突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扩展性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多宇宙桥接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UDM、L1热升级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可映射（将“多宇宙”视为版本分支）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关键冲突点详述</w:t>
      </w:r>
      <w:bookmarkEnd w:id="3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(1) 量子态与确定性数据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NRPC 3.0将请求/响应中的核心数据定义为</w:t>
      </w:r>
      <w:r>
        <w:rPr>
          <w:rFonts w:eastAsia="等线" w:ascii="Arial" w:cs="Arial" w:hAnsi="Arial"/>
          <w:b w:val="true"/>
          <w:sz w:val="22"/>
        </w:rPr>
        <w:t>量子态</w:t>
      </w:r>
      <w:r>
        <w:rPr>
          <w:rFonts w:eastAsia="等线" w:ascii="Arial" w:cs="Arial" w:hAnsi="Arial"/>
          <w:sz w:val="22"/>
        </w:rPr>
        <w:t>（如</w:t>
      </w:r>
      <w:r>
        <w:rPr>
          <w:rFonts w:eastAsia="Consolas" w:ascii="Consolas" w:cs="Consolas" w:hAnsi="Consolas"/>
          <w:sz w:val="22"/>
          <w:shd w:fill="EFF0F1"/>
        </w:rPr>
        <w:t>"quantum_hash": "|Ψ⟩=α|0⟩+β|1⟩"</w:t>
      </w:r>
      <w:r>
        <w:rPr>
          <w:rFonts w:eastAsia="等线" w:ascii="Arial" w:cs="Arial" w:hAnsi="Arial"/>
          <w:sz w:val="22"/>
        </w:rPr>
        <w:t>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NAC链上所有数据均为</w:t>
      </w:r>
      <w:r>
        <w:rPr>
          <w:rFonts w:eastAsia="等线" w:ascii="Arial" w:cs="Arial" w:hAnsi="Arial"/>
          <w:b w:val="true"/>
          <w:sz w:val="22"/>
        </w:rPr>
        <w:t>确定性经典数据</w:t>
      </w:r>
      <w:r>
        <w:rPr>
          <w:rFonts w:eastAsia="等线" w:ascii="Arial" w:cs="Arial" w:hAnsi="Arial"/>
          <w:sz w:val="22"/>
        </w:rPr>
        <w:t>，无法表示或验证量子叠加态。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：NRPC 3.0的量子态部分</w:t>
      </w:r>
      <w:r>
        <w:rPr>
          <w:rFonts w:eastAsia="等线" w:ascii="Arial" w:cs="Arial" w:hAnsi="Arial"/>
          <w:b w:val="true"/>
          <w:sz w:val="22"/>
        </w:rPr>
        <w:t>不可在NAC主网1.0实现</w:t>
      </w:r>
      <w:r>
        <w:rPr>
          <w:rFonts w:eastAsia="等线" w:ascii="Arial" w:cs="Arial" w:hAnsi="Arial"/>
          <w:sz w:val="22"/>
        </w:rPr>
        <w:t>，需解释为</w:t>
      </w:r>
      <w:r>
        <w:rPr>
          <w:rFonts w:eastAsia="等线" w:ascii="Arial" w:cs="Arial" w:hAnsi="Arial"/>
          <w:b w:val="true"/>
          <w:sz w:val="22"/>
        </w:rPr>
        <w:t>量子安全密码学参数的元描述</w:t>
      </w:r>
      <w:r>
        <w:rPr>
          <w:rFonts w:eastAsia="等线" w:ascii="Arial" w:cs="Arial" w:hAnsi="Arial"/>
          <w:sz w:val="22"/>
        </w:rPr>
        <w:t>，而非真正的量子态。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(2) 时空坐标与因果路由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NRPC 3.0引入</w:t>
      </w:r>
      <w:r>
        <w:rPr>
          <w:rFonts w:eastAsia="Consolas" w:ascii="Consolas" w:cs="Consolas" w:hAnsi="Consolas"/>
          <w:sz w:val="22"/>
          <w:shd w:fill="EFF0F1"/>
        </w:rPr>
        <w:t>spacetime_routing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temporal_position</w:t>
      </w:r>
      <w:r>
        <w:rPr>
          <w:rFonts w:eastAsia="等线" w:ascii="Arial" w:cs="Arial" w:hAnsi="Arial"/>
          <w:sz w:val="22"/>
        </w:rPr>
        <w:t>等概念，将网络延迟描述为“时空曲率”。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NAC网络层（CSNP）使用</w:t>
      </w:r>
      <w:r>
        <w:rPr>
          <w:rFonts w:eastAsia="等线" w:ascii="Arial" w:cs="Arial" w:hAnsi="Arial"/>
          <w:b w:val="true"/>
          <w:sz w:val="22"/>
        </w:rPr>
        <w:t>传统的TCP/UDP时延、丢包率、带宽</w:t>
      </w:r>
      <w:r>
        <w:rPr>
          <w:rFonts w:eastAsia="等线" w:ascii="Arial" w:cs="Arial" w:hAnsi="Arial"/>
          <w:sz w:val="22"/>
        </w:rPr>
        <w:t>作为路由度量。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：NRPC 3.0的“时空”本质是</w:t>
      </w:r>
      <w:r>
        <w:rPr>
          <w:rFonts w:eastAsia="等线" w:ascii="Arial" w:cs="Arial" w:hAnsi="Arial"/>
          <w:b w:val="true"/>
          <w:sz w:val="22"/>
        </w:rPr>
        <w:t>对网络性能指标与因果顺序约束的文学化表达</w:t>
      </w:r>
      <w:r>
        <w:rPr>
          <w:rFonts w:eastAsia="等线" w:ascii="Arial" w:cs="Arial" w:hAnsi="Arial"/>
          <w:sz w:val="22"/>
        </w:rPr>
        <w:t>。可将</w:t>
      </w:r>
      <w:r>
        <w:rPr>
          <w:rFonts w:eastAsia="Consolas" w:ascii="Consolas" w:cs="Consolas" w:hAnsi="Consolas"/>
          <w:sz w:val="22"/>
          <w:shd w:fill="EFF0F1"/>
        </w:rPr>
        <w:t>spacetime</w:t>
      </w:r>
      <w:r>
        <w:rPr>
          <w:rFonts w:eastAsia="等线" w:ascii="Arial" w:cs="Arial" w:hAnsi="Arial"/>
          <w:sz w:val="22"/>
        </w:rPr>
        <w:t>字段映射为</w:t>
      </w:r>
      <w:r>
        <w:rPr>
          <w:rFonts w:eastAsia="等线" w:ascii="Arial" w:cs="Arial" w:hAnsi="Arial"/>
          <w:b w:val="true"/>
          <w:sz w:val="22"/>
        </w:rPr>
        <w:t>预言机响应中的延迟预算、因果依赖ID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(3) 多宇宙桥接与现实分支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NRPC 3.0提出跨“现实分支”的协议桥接。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NAC链上不存在“平行宇宙”——唯一现实是</w:t>
      </w:r>
      <w:r>
        <w:rPr>
          <w:rFonts w:eastAsia="等线" w:ascii="Arial" w:cs="Arial" w:hAnsi="Arial"/>
          <w:b w:val="true"/>
          <w:sz w:val="22"/>
        </w:rPr>
        <w:t>共识节点共同维护的唯一链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：可将“多宇宙”映射为</w:t>
      </w:r>
      <w:r>
        <w:rPr>
          <w:rFonts w:eastAsia="等线" w:ascii="Arial" w:cs="Arial" w:hAnsi="Arial"/>
          <w:b w:val="true"/>
          <w:sz w:val="22"/>
        </w:rPr>
        <w:t>协议版本分支</w:t>
      </w:r>
      <w:r>
        <w:rPr>
          <w:rFonts w:eastAsia="等线" w:ascii="Arial" w:cs="Arial" w:hAnsi="Arial"/>
          <w:sz w:val="22"/>
        </w:rPr>
        <w:t>（如宪法不同版本、UDM模块不同分支），或</w:t>
      </w:r>
      <w:r>
        <w:rPr>
          <w:rFonts w:eastAsia="等线" w:ascii="Arial" w:cs="Arial" w:hAnsi="Arial"/>
          <w:b w:val="true"/>
          <w:sz w:val="22"/>
        </w:rPr>
        <w:t>压力测试中的模拟场景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(4) 协议意识与自进化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NRPC 3.0赋予协议“自我意识”“战略决策”能力。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NAC的协议升级由</w:t>
      </w:r>
      <w:r>
        <w:rPr>
          <w:rFonts w:eastAsia="等线" w:ascii="Arial" w:cs="Arial" w:hAnsi="Arial"/>
          <w:b w:val="true"/>
          <w:sz w:val="22"/>
        </w:rPr>
        <w:t>XIC治理投票+宪法法院裁决</w:t>
      </w:r>
      <w:r>
        <w:rPr>
          <w:rFonts w:eastAsia="等线" w:ascii="Arial" w:cs="Arial" w:hAnsi="Arial"/>
          <w:sz w:val="22"/>
        </w:rPr>
        <w:t>驱动，是</w:t>
      </w:r>
      <w:r>
        <w:rPr>
          <w:rFonts w:eastAsia="等线" w:ascii="Arial" w:cs="Arial" w:hAnsi="Arial"/>
          <w:b w:val="true"/>
          <w:sz w:val="22"/>
        </w:rPr>
        <w:t>人类决策</w:t>
      </w:r>
      <w:r>
        <w:rPr>
          <w:rFonts w:eastAsia="等线" w:ascii="Arial" w:cs="Arial" w:hAnsi="Arial"/>
          <w:sz w:val="22"/>
        </w:rPr>
        <w:t>，而非AI自主。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：NRPC 3.0的“协议意识”可映射为</w:t>
      </w:r>
      <w:r>
        <w:rPr>
          <w:rFonts w:eastAsia="等线" w:ascii="Arial" w:cs="Arial" w:hAnsi="Arial"/>
          <w:b w:val="true"/>
          <w:sz w:val="22"/>
        </w:rPr>
        <w:t>XTZH汇率AI模型的持续学习机制</w:t>
      </w:r>
      <w:r>
        <w:rPr>
          <w:rFonts w:eastAsia="等线" w:ascii="Arial" w:cs="Arial" w:hAnsi="Arial"/>
          <w:sz w:val="22"/>
        </w:rPr>
        <w:t>，但决策权仍由治理掌握。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二、整合策略：分层共存与概念映射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2.1 架构分层设计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NRPC 3.0 Research Layer (远期/概念验证)           │</w:t>
              <w:br/>
              <w:t>│   • 量子神经网络协议                                      │</w:t>
              <w:br/>
              <w:t>│   • 时空因果路由                                          │</w:t>
              <w:br/>
              <w:t>│   • 多宇宙桥接试验                                        │</w:t>
              <w:br/>
              <w:t>│   • 协议意识模拟                     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 ↑ 概念映射      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NRPC 2.0 / 3.0-lite (中期演进)                   │</w:t>
              <w:br/>
              <w:t>│   • 后量子密码（Dilithium/Falcon）集成                    │</w:t>
              <w:br/>
              <w:t>│   • 预言机网络TEE+ZK混合证明                              │</w:t>
              <w:br/>
              <w:t>│   • 时空感知路由（基于延迟+因果ID）                       │</w:t>
              <w:br/>
              <w:t>│   • 可插拔协议进化（UDM+治理）       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 ↑ 兼容实现      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NRPC 2.0 (当前) / 附件D                           │</w:t>
              <w:br/>
              <w:t>│   • gRPC/HTTP2 + mTLS                                     │</w:t>
              <w:br/>
              <w:t>│   • BLS/Ed25519签名                                       │</w:t>
              <w:br/>
              <w:t>│   • 确定性JSON/PROTOBUF                                   │</w:t>
              <w:br/>
              <w:t>│   • 静态协议版本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策略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底层（附件D）</w:t>
      </w:r>
      <w:r>
        <w:rPr>
          <w:rFonts w:eastAsia="等线" w:ascii="Arial" w:cs="Arial" w:hAnsi="Arial"/>
          <w:sz w:val="22"/>
        </w:rPr>
        <w:t>：2026年主网交付，</w:t>
      </w:r>
      <w:r>
        <w:rPr>
          <w:rFonts w:eastAsia="等线" w:ascii="Arial" w:cs="Arial" w:hAnsi="Arial"/>
          <w:b w:val="true"/>
          <w:sz w:val="22"/>
        </w:rPr>
        <w:t>冻结接口</w:t>
      </w:r>
      <w:r>
        <w:rPr>
          <w:rFonts w:eastAsia="等线" w:ascii="Arial" w:cs="Arial" w:hAnsi="Arial"/>
          <w:sz w:val="22"/>
        </w:rPr>
        <w:t>，确保生产稳定。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中层（NRPC 3.0-lite）</w:t>
      </w:r>
      <w:r>
        <w:rPr>
          <w:rFonts w:eastAsia="等线" w:ascii="Arial" w:cs="Arial" w:hAnsi="Arial"/>
          <w:sz w:val="22"/>
        </w:rPr>
        <w:t>：2027-2028年逐步引入</w:t>
      </w:r>
      <w:r>
        <w:rPr>
          <w:rFonts w:eastAsia="等线" w:ascii="Arial" w:cs="Arial" w:hAnsi="Arial"/>
          <w:b w:val="true"/>
          <w:sz w:val="22"/>
        </w:rPr>
        <w:t>后量子密码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因果路由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预言机性能优化</w:t>
      </w:r>
      <w:r>
        <w:rPr>
          <w:rFonts w:eastAsia="等线" w:ascii="Arial" w:cs="Arial" w:hAnsi="Arial"/>
          <w:sz w:val="22"/>
        </w:rPr>
        <w:t>，与附件D保持</w:t>
      </w:r>
      <w:r>
        <w:rPr>
          <w:rFonts w:eastAsia="等线" w:ascii="Arial" w:cs="Arial" w:hAnsi="Arial"/>
          <w:b w:val="true"/>
          <w:sz w:val="22"/>
        </w:rPr>
        <w:t>有线兼容</w:t>
      </w:r>
      <w:r>
        <w:rPr>
          <w:rFonts w:eastAsia="等线" w:ascii="Arial" w:cs="Arial" w:hAnsi="Arial"/>
          <w:sz w:val="22"/>
        </w:rPr>
        <w:t>（新增字段，不改动现有语义）。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高层（NRPC 3.0 Research）</w:t>
      </w:r>
      <w:r>
        <w:rPr>
          <w:rFonts w:eastAsia="等线" w:ascii="Arial" w:cs="Arial" w:hAnsi="Arial"/>
          <w:sz w:val="22"/>
        </w:rPr>
        <w:t>：独立研究项目，</w:t>
      </w:r>
      <w:r>
        <w:rPr>
          <w:rFonts w:eastAsia="等线" w:ascii="Arial" w:cs="Arial" w:hAnsi="Arial"/>
          <w:b w:val="true"/>
          <w:sz w:val="22"/>
        </w:rPr>
        <w:t>不与主网接口绑定</w:t>
      </w:r>
      <w:r>
        <w:rPr>
          <w:rFonts w:eastAsia="等线" w:ascii="Arial" w:cs="Arial" w:hAnsi="Arial"/>
          <w:sz w:val="22"/>
        </w:rPr>
        <w:t>，产出实验性原型。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2.2 概念映射表（NRPC 3.0 → NAC 技术栈）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 概念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当前技术对应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映射方式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quantum_dna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资产的</w:t>
            </w:r>
            <w:r>
              <w:rPr>
                <w:rFonts w:eastAsia="等线" w:ascii="Arial" w:cs="Arial" w:hAnsi="Arial"/>
                <w:b w:val="true"/>
                <w:sz w:val="22"/>
              </w:rPr>
              <w:t>GNACS 48位编码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密码DNA哈希链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将量子态参数（α,β）解释为</w:t>
            </w:r>
            <w:r>
              <w:rPr>
                <w:rFonts w:eastAsia="等线" w:ascii="Arial" w:cs="Arial" w:hAnsi="Arial"/>
                <w:b w:val="true"/>
                <w:sz w:val="22"/>
              </w:rPr>
              <w:t>模型权重概率分布</w:t>
            </w:r>
            <w:r>
              <w:rPr>
                <w:rFonts w:eastAsia="等线" w:ascii="Arial" w:cs="Arial" w:hAnsi="Arial"/>
                <w:sz w:val="22"/>
              </w:rPr>
              <w:t>，存储为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bytes32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quantum_signature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CRYSTALS-Dilithium</w:t>
            </w:r>
            <w:r>
              <w:rPr>
                <w:rFonts w:eastAsia="等线" w:ascii="Arial" w:cs="Arial" w:hAnsi="Arial"/>
                <w:sz w:val="22"/>
              </w:rPr>
              <w:t>（NAC密码学矩阵已支持）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添加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algorithm: "DILITHIUM5"</w:t>
            </w:r>
            <w:r>
              <w:rPr>
                <w:rFonts w:eastAsia="等线" w:ascii="Arial" w:cs="Arial" w:hAnsi="Arial"/>
                <w:sz w:val="22"/>
              </w:rPr>
              <w:t>枚举值，BLS保持默认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spacetime_routing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CSNP协议的</w:t>
            </w:r>
            <w:r>
              <w:rPr>
                <w:rFonts w:eastAsia="等线" w:ascii="Arial" w:cs="Arial" w:hAnsi="Arial"/>
                <w:b w:val="true"/>
                <w:sz w:val="22"/>
              </w:rPr>
              <w:t>延迟+地理位置+因果序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temporal_position</w:t>
            </w:r>
            <w:r>
              <w:rPr>
                <w:rFonts w:eastAsia="等线" w:ascii="Arial" w:cs="Arial" w:hAnsi="Arial"/>
                <w:sz w:val="22"/>
              </w:rPr>
              <w:t>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区块高度/纪元</w:t>
            </w:r>
            <w:r>
              <w:rPr>
                <w:rFonts w:eastAsia="等线" w:ascii="Arial" w:cs="Arial" w:hAnsi="Arial"/>
                <w:sz w:val="22"/>
              </w:rPr>
              <w:t>，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spatial</w:t>
            </w:r>
            <w:r>
              <w:rPr>
                <w:rFonts w:eastAsia="等线" w:ascii="Arial" w:cs="Arial" w:hAnsi="Arial"/>
                <w:sz w:val="22"/>
              </w:rPr>
              <w:t>映射为</w:t>
            </w:r>
            <w:r>
              <w:rPr>
                <w:rFonts w:eastAsia="等线" w:ascii="Arial" w:cs="Arial" w:hAnsi="Arial"/>
                <w:b w:val="true"/>
                <w:sz w:val="22"/>
              </w:rPr>
              <w:t>数据中心坐标</w:t>
            </w:r>
            <w:r>
              <w:rPr>
                <w:rFonts w:eastAsia="等线" w:ascii="Arial" w:cs="Arial" w:hAnsi="Arial"/>
                <w:sz w:val="22"/>
              </w:rPr>
              <w:t>（可选）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causal_protocol_network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CBPP共识中的</w:t>
            </w:r>
            <w:r>
              <w:rPr>
                <w:rFonts w:eastAsia="等线" w:ascii="Arial" w:cs="Arial" w:hAnsi="Arial"/>
                <w:b w:val="true"/>
                <w:sz w:val="22"/>
              </w:rPr>
              <w:t>宪法收据依赖链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宪法收据的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clause_index</w:t>
            </w:r>
            <w:r>
              <w:rPr>
                <w:rFonts w:eastAsia="等线" w:ascii="Arial" w:cs="Arial" w:hAnsi="Arial"/>
                <w:sz w:val="22"/>
              </w:rPr>
              <w:t>和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receipt_id</w:t>
            </w:r>
            <w:r>
              <w:rPr>
                <w:rFonts w:eastAsia="等线" w:ascii="Arial" w:cs="Arial" w:hAnsi="Arial"/>
                <w:sz w:val="22"/>
              </w:rPr>
              <w:t>构成因果图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holographic_dna_projection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资产DNA的</w:t>
            </w:r>
            <w:r>
              <w:rPr>
                <w:rFonts w:eastAsia="等线" w:ascii="Arial" w:cs="Arial" w:hAnsi="Arial"/>
                <w:b w:val="true"/>
                <w:sz w:val="22"/>
              </w:rPr>
              <w:t>全生命周期追溯</w:t>
            </w:r>
            <w:r>
              <w:rPr>
                <w:rFonts w:eastAsia="等线" w:ascii="Arial" w:cs="Arial" w:hAnsi="Arial"/>
                <w:sz w:val="22"/>
              </w:rPr>
              <w:t>（密码DNA进化链）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现有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AssetDNA.evolution</w:t>
            </w:r>
            <w:r>
              <w:rPr>
                <w:rFonts w:eastAsia="等线" w:ascii="Arial" w:cs="Arial" w:hAnsi="Arial"/>
                <w:sz w:val="22"/>
              </w:rPr>
              <w:t>已是哈希链，可称为“全息投影”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multiverse_protocol_bridging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UDM版本分支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硬分叉预案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不同宪法版本视为不同“现实分支”，跨分支交易需特殊收据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protocol_consciousness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XTZH汇率AI的</w:t>
            </w:r>
            <w:r>
              <w:rPr>
                <w:rFonts w:eastAsia="等线" w:ascii="Arial" w:cs="Arial" w:hAnsi="Arial"/>
                <w:b w:val="true"/>
                <w:sz w:val="22"/>
              </w:rPr>
              <w:t>宏观感知引擎</w:t>
            </w:r>
            <w:r>
              <w:rPr>
                <w:rFonts w:eastAsia="等线" w:ascii="Arial" w:cs="Arial" w:hAnsi="Arial"/>
                <w:sz w:val="22"/>
              </w:rPr>
              <w:t xml:space="preserve"> + </w:t>
            </w:r>
            <w:r>
              <w:rPr>
                <w:rFonts w:eastAsia="等线" w:ascii="Arial" w:cs="Arial" w:hAnsi="Arial"/>
                <w:b w:val="true"/>
                <w:sz w:val="22"/>
              </w:rPr>
              <w:t>治理投票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AI仅提供建议，决策由人类/宪法执行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quantum_key_distribution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N/A</w:t>
            </w:r>
            <w:r>
              <w:rPr>
                <w:rFonts w:eastAsia="等线" w:ascii="Arial" w:cs="Arial" w:hAnsi="Arial"/>
                <w:sz w:val="22"/>
              </w:rPr>
              <w:t>（NAC主网不部署QKD硬件）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保留为未来扩展字段，当前设为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null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2.3 接口兼容性设计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核心原则</w:t>
      </w:r>
      <w:r>
        <w:rPr>
          <w:rFonts w:eastAsia="等线" w:ascii="Arial" w:cs="Arial" w:hAnsi="Arial"/>
          <w:sz w:val="22"/>
        </w:rPr>
        <w:t>：附件D（XTZH预言机API）</w:t>
      </w:r>
      <w:r>
        <w:rPr>
          <w:rFonts w:eastAsia="等线" w:ascii="Arial" w:cs="Arial" w:hAnsi="Arial"/>
          <w:b w:val="true"/>
          <w:sz w:val="22"/>
        </w:rPr>
        <w:t>不直接采用NRPC 3.0的JSON结构</w:t>
      </w:r>
      <w:r>
        <w:rPr>
          <w:rFonts w:eastAsia="等线" w:ascii="Arial" w:cs="Arial" w:hAnsi="Arial"/>
          <w:sz w:val="22"/>
        </w:rPr>
        <w:t>，但通过</w:t>
      </w:r>
      <w:r>
        <w:rPr>
          <w:rFonts w:eastAsia="等线" w:ascii="Arial" w:cs="Arial" w:hAnsi="Arial"/>
          <w:b w:val="true"/>
          <w:sz w:val="22"/>
        </w:rPr>
        <w:t>扩展字段</w:t>
      </w:r>
      <w:r>
        <w:rPr>
          <w:rFonts w:eastAsia="等线" w:ascii="Arial" w:cs="Arial" w:hAnsi="Arial"/>
          <w:sz w:val="22"/>
        </w:rPr>
        <w:t>预留未来演进能力。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2.3.1 新增可选的“量子安全”签名算法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在附件D的</w:t>
      </w:r>
      <w:r>
        <w:rPr>
          <w:rFonts w:eastAsia="Consolas" w:ascii="Consolas" w:cs="Consolas" w:hAnsi="Consolas"/>
          <w:sz w:val="22"/>
          <w:shd w:fill="EFF0F1"/>
        </w:rPr>
        <w:t>RateResponse</w:t>
      </w:r>
      <w:r>
        <w:rPr>
          <w:rFonts w:eastAsia="等线" w:ascii="Arial" w:cs="Arial" w:hAnsi="Arial"/>
          <w:sz w:val="22"/>
        </w:rPr>
        <w:t>中增加</w:t>
      </w:r>
      <w:r>
        <w:rPr>
          <w:rFonts w:eastAsia="Consolas" w:ascii="Consolas" w:cs="Consolas" w:hAnsi="Consolas"/>
          <w:sz w:val="22"/>
          <w:shd w:fill="EFF0F1"/>
        </w:rPr>
        <w:t>signature_algorithm</w:t>
      </w:r>
      <w:r>
        <w:rPr>
          <w:rFonts w:eastAsia="等线" w:ascii="Arial" w:cs="Arial" w:hAnsi="Arial"/>
          <w:sz w:val="22"/>
        </w:rPr>
        <w:t>字段：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RateResponse {</w:t>
              <w:br/>
              <w:t xml:space="preserve">    // ... 现有字段 ...</w:t>
              <w:br/>
              <w:t xml:space="preserve">    </w:t>
              <w:br/>
              <w:t xml:space="preserve">    // 可选：签名算法标识（默认BLS）</w:t>
              <w:br/>
              <w:t xml:space="preserve">    enum SignatureAlgorithm {</w:t>
              <w:br/>
              <w:t xml:space="preserve">        BLS12_381 = 0;</w:t>
              <w:br/>
              <w:t xml:space="preserve">        ED25519 = 1;</w:t>
              <w:br/>
              <w:t xml:space="preserve">        DILITHIUM5 = 2;   // 后量子备选</w:t>
              <w:br/>
              <w:t xml:space="preserve">        FALCON1024 = 3;</w:t>
              <w:br/>
              <w:t xml:space="preserve">    }</w:t>
              <w:br/>
              <w:t xml:space="preserve">    SignatureAlgorithm sig_algo = 12;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意义</w:t>
      </w:r>
      <w:r>
        <w:rPr>
          <w:rFonts w:eastAsia="等线" w:ascii="Arial" w:cs="Arial" w:hAnsi="Arial"/>
          <w:sz w:val="22"/>
        </w:rPr>
        <w:t>：为NRPC 3.0的</w:t>
      </w:r>
      <w:r>
        <w:rPr>
          <w:rFonts w:eastAsia="Consolas" w:ascii="Consolas" w:cs="Consolas" w:hAnsi="Consolas"/>
          <w:sz w:val="22"/>
          <w:shd w:fill="EFF0F1"/>
        </w:rPr>
        <w:t>post_quantum_signature</w:t>
      </w:r>
      <w:r>
        <w:rPr>
          <w:rFonts w:eastAsia="等线" w:ascii="Arial" w:cs="Arial" w:hAnsi="Arial"/>
          <w:sz w:val="22"/>
        </w:rPr>
        <w:t>提供实现路径，</w:t>
      </w:r>
      <w:r>
        <w:rPr>
          <w:rFonts w:eastAsia="等线" w:ascii="Arial" w:cs="Arial" w:hAnsi="Arial"/>
          <w:b w:val="true"/>
          <w:sz w:val="22"/>
        </w:rPr>
        <w:t>不破坏现有客户端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2.3.2 引入“因果依赖ID”字段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</w:t>
      </w:r>
      <w:r>
        <w:rPr>
          <w:rFonts w:eastAsia="Consolas" w:ascii="Consolas" w:cs="Consolas" w:hAnsi="Consolas"/>
          <w:sz w:val="22"/>
          <w:shd w:fill="EFF0F1"/>
        </w:rPr>
        <w:t>ReceiptSubmission</w:t>
      </w:r>
      <w:r>
        <w:rPr>
          <w:rFonts w:eastAsia="等线" w:ascii="Arial" w:cs="Arial" w:hAnsi="Arial"/>
          <w:sz w:val="22"/>
        </w:rPr>
        <w:t>中添加</w:t>
      </w:r>
      <w:r>
        <w:rPr>
          <w:rFonts w:eastAsia="Consolas" w:ascii="Consolas" w:cs="Consolas" w:hAnsi="Consolas"/>
          <w:sz w:val="22"/>
          <w:shd w:fill="EFF0F1"/>
        </w:rPr>
        <w:t>causal_dependencies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ReceiptSubmission {</w:t>
              <w:br/>
              <w:t xml:space="preserve">    // ... 现有字段 ...</w:t>
              <w:br/>
              <w:t xml:space="preserve">    repeated bytes causal_dependencies = 13; // 依赖的收据ID列表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映射</w:t>
      </w:r>
      <w:r>
        <w:rPr>
          <w:rFonts w:eastAsia="等线" w:ascii="Arial" w:cs="Arial" w:hAnsi="Arial"/>
          <w:sz w:val="22"/>
        </w:rPr>
        <w:t>：NRPC 3.0的</w:t>
      </w:r>
      <w:r>
        <w:rPr>
          <w:rFonts w:eastAsia="Consolas" w:ascii="Consolas" w:cs="Consolas" w:hAnsi="Consolas"/>
          <w:sz w:val="22"/>
          <w:shd w:fill="EFF0F1"/>
        </w:rPr>
        <w:t>causal_graph</w:t>
      </w:r>
      <w:r>
        <w:rPr>
          <w:rFonts w:eastAsia="等线" w:ascii="Arial" w:cs="Arial" w:hAnsi="Arial"/>
          <w:sz w:val="22"/>
        </w:rPr>
        <w:t>可由此表达，CBPP共识可验证因果完整性。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2.3.3 定义“时空上下文”扩展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为未来分布式预言机节点位置感知预留：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NodeLocation {</w:t>
              <w:br/>
              <w:t xml:space="preserve">    double latitude = 1;</w:t>
              <w:br/>
              <w:t xml:space="preserve">    double longitude = 2;</w:t>
              <w:br/>
              <w:t xml:space="preserve">    uint32 data_center_id = 3;  // 可选</w:t>
              <w:br/>
              <w:t>}</w:t>
              <w:br/>
              <w:br/>
              <w:t>message RateResponse {</w:t>
              <w:br/>
              <w:t xml:space="preserve">    // ...</w:t>
              <w:br/>
              <w:t xml:space="preserve">    NodeLocation location = 14;  // 可选，节点位置</w:t>
              <w:br/>
              <w:t xml:space="preserve">    uint64 computation_latency_ns = 15; // 推理耗时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映射</w:t>
      </w:r>
      <w:r>
        <w:rPr>
          <w:rFonts w:eastAsia="等线" w:ascii="Arial" w:cs="Arial" w:hAnsi="Arial"/>
          <w:sz w:val="22"/>
        </w:rPr>
        <w:t>：NRPC 3.0的</w:t>
      </w:r>
      <w:r>
        <w:rPr>
          <w:rFonts w:eastAsia="Consolas" w:ascii="Consolas" w:cs="Consolas" w:hAnsi="Consolas"/>
          <w:sz w:val="22"/>
          <w:shd w:fill="EFF0F1"/>
        </w:rPr>
        <w:t>spatial</w:t>
      </w:r>
      <w:r>
        <w:rPr>
          <w:rFonts w:eastAsia="等线" w:ascii="Arial" w:cs="Arial" w:hAnsi="Arial"/>
          <w:sz w:val="22"/>
        </w:rPr>
        <w:t>坐标可近似用经纬度表示。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5" w:id="15"/>
      <w:r>
        <w:rPr>
          <w:rFonts w:eastAsia="等线" w:ascii="Arial" w:cs="Arial" w:hAnsi="Arial"/>
          <w:b w:val="true"/>
          <w:sz w:val="30"/>
        </w:rPr>
        <w:t>2.3.4 协议进化占位符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</w:t>
      </w:r>
      <w:r>
        <w:rPr>
          <w:rFonts w:eastAsia="Consolas" w:ascii="Consolas" w:cs="Consolas" w:hAnsi="Consolas"/>
          <w:sz w:val="22"/>
          <w:shd w:fill="EFF0F1"/>
        </w:rPr>
        <w:t>XTZHRateReceipt</w:t>
      </w:r>
      <w:r>
        <w:rPr>
          <w:rFonts w:eastAsia="等线" w:ascii="Arial" w:cs="Arial" w:hAnsi="Arial"/>
          <w:sz w:val="22"/>
        </w:rPr>
        <w:t>（宪法收据）中增加</w:t>
      </w:r>
      <w:r>
        <w:rPr>
          <w:rFonts w:eastAsia="Consolas" w:ascii="Consolas" w:cs="Consolas" w:hAnsi="Consolas"/>
          <w:sz w:val="22"/>
          <w:shd w:fill="EFF0F1"/>
        </w:rPr>
        <w:t>evolution_metadata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XTZHRateReceipt {</w:t>
              <w:br/>
              <w:t xml:space="preserve">    // ... 现有字段 ...</w:t>
              <w:br/>
              <w:t xml:space="preserve">    bytes evolution_metadata = 16; // 预留自进化参数（当前为空）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三、路线图整合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主线（附件D）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支线（NRPC 3.0 Research）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2026 Q3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主网上线，预言机网络v1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建立NRPC 3.0研究小组，启动概念验证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2026 Q4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支持Dilithium签名（可选）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量子DNA原型（模拟）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2027 Q1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引入因果依赖ID，增强审计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时空路由模拟器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2027 Q2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预言机节点位置感知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多宇宙协议桥接白皮书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2027 Q3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动态模型版本切换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协议意识仿真环境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2027 Q4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后量子密码强制化（可选）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NRPC 3.0-lite 测试网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2028+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逐步吸收NRPC 3.0成熟成果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成熟技术合并至主线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四、结论</w:t>
      </w:r>
      <w:bookmarkEnd w:id="17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NRPC 3.0与附件D的接口定义不存在直接冲突</w:t>
      </w:r>
      <w:r>
        <w:rPr>
          <w:rFonts w:eastAsia="等线" w:ascii="Arial" w:cs="Arial" w:hAnsi="Arial"/>
          <w:sz w:val="22"/>
        </w:rPr>
        <w:t>，因为NRPC 3.0是</w:t>
      </w:r>
      <w:r>
        <w:rPr>
          <w:rFonts w:eastAsia="等线" w:ascii="Arial" w:cs="Arial" w:hAnsi="Arial"/>
          <w:b w:val="true"/>
          <w:sz w:val="22"/>
        </w:rPr>
        <w:t>超前概念文档</w:t>
      </w:r>
      <w:r>
        <w:rPr>
          <w:rFonts w:eastAsia="等线" w:ascii="Arial" w:cs="Arial" w:hAnsi="Arial"/>
          <w:sz w:val="22"/>
        </w:rPr>
        <w:t>，并未提出可立即实现的接口规范，而附件D是</w:t>
      </w:r>
      <w:r>
        <w:rPr>
          <w:rFonts w:eastAsia="等线" w:ascii="Arial" w:cs="Arial" w:hAnsi="Arial"/>
          <w:b w:val="true"/>
          <w:sz w:val="22"/>
        </w:rPr>
        <w:t>生产级API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</w:t>
      </w:r>
      <w:r>
        <w:rPr>
          <w:rFonts w:eastAsia="等线" w:ascii="Arial" w:cs="Arial" w:hAnsi="Arial"/>
          <w:b w:val="true"/>
          <w:sz w:val="22"/>
        </w:rPr>
        <w:t>概念映射+扩展字段</w:t>
      </w:r>
      <w:r>
        <w:rPr>
          <w:rFonts w:eastAsia="等线" w:ascii="Arial" w:cs="Arial" w:hAnsi="Arial"/>
          <w:sz w:val="22"/>
        </w:rPr>
        <w:t>，附件D已具备向NRPC 3.0演进的基础（后量子密码、因果追踪、时空感知）。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无需修改现有附件D接口</w:t>
      </w:r>
      <w:r>
        <w:rPr>
          <w:rFonts w:eastAsia="等线" w:ascii="Arial" w:cs="Arial" w:hAnsi="Arial"/>
          <w:sz w:val="22"/>
        </w:rPr>
        <w:t>，只需在后续版本中逐步添加</w:t>
      </w:r>
      <w:r>
        <w:rPr>
          <w:rFonts w:eastAsia="等线" w:ascii="Arial" w:cs="Arial" w:hAnsi="Arial"/>
          <w:b w:val="true"/>
          <w:sz w:val="22"/>
        </w:rPr>
        <w:t>可选字段</w:t>
      </w:r>
      <w:r>
        <w:rPr>
          <w:rFonts w:eastAsia="等线" w:ascii="Arial" w:cs="Arial" w:hAnsi="Arial"/>
          <w:sz w:val="22"/>
        </w:rPr>
        <w:t>，保持向后兼容。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建议成立NRPC 3.0前瞻研究组</w:t>
      </w:r>
      <w:r>
        <w:rPr>
          <w:rFonts w:eastAsia="等线" w:ascii="Arial" w:cs="Arial" w:hAnsi="Arial"/>
          <w:sz w:val="22"/>
        </w:rPr>
        <w:t>，与主网开发并行，确保NAC技术栈在未来5-10年保持领先。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最终建议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附件D </w:t>
      </w:r>
      <w:r>
        <w:rPr>
          <w:rFonts w:eastAsia="等线" w:ascii="Arial" w:cs="Arial" w:hAnsi="Arial"/>
          <w:b w:val="true"/>
          <w:sz w:val="22"/>
        </w:rPr>
        <w:t>保持原定发布计划</w:t>
      </w:r>
      <w:r>
        <w:rPr>
          <w:rFonts w:eastAsia="等线" w:ascii="Arial" w:cs="Arial" w:hAnsi="Arial"/>
          <w:sz w:val="22"/>
        </w:rPr>
        <w:t>，不因NRPC 3.0文档而延误主网上线。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将本评估报告作为</w:t>
      </w:r>
      <w:r>
        <w:rPr>
          <w:rFonts w:eastAsia="等线" w:ascii="Arial" w:cs="Arial" w:hAnsi="Arial"/>
          <w:b w:val="true"/>
          <w:sz w:val="22"/>
        </w:rPr>
        <w:t>NAC技术委员会决策参考</w:t>
      </w:r>
      <w:r>
        <w:rPr>
          <w:rFonts w:eastAsia="等线" w:ascii="Arial" w:cs="Arial" w:hAnsi="Arial"/>
          <w:sz w:val="22"/>
        </w:rPr>
        <w:t>，明确NRPC 3.0的定位——</w:t>
      </w:r>
      <w:r>
        <w:rPr>
          <w:rFonts w:eastAsia="等线" w:ascii="Arial" w:cs="Arial" w:hAnsi="Arial"/>
          <w:b w:val="true"/>
          <w:sz w:val="22"/>
        </w:rPr>
        <w:t>长期愿景，非短期约束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NAC协议标准委员会 · 架构组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2026年2月13日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附件</w:t>
      </w:r>
      <w:r>
        <w:rPr>
          <w:rFonts w:eastAsia="等线" w:ascii="Arial" w:cs="Arial" w:hAnsi="Arial"/>
          <w:sz w:val="22"/>
        </w:rPr>
        <w:t>：NRPC 3.0 → NAC技术概念映射详细表（内部）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526394">
    <w:lvl>
      <w:numFmt w:val="bullet"/>
      <w:suff w:val="tab"/>
      <w:lvlText w:val="•"/>
      <w:rPr>
        <w:color w:val="3370ff"/>
      </w:rPr>
    </w:lvl>
  </w:abstractNum>
  <w:abstractNum w:abstractNumId="1526395">
    <w:lvl>
      <w:numFmt w:val="bullet"/>
      <w:suff w:val="tab"/>
      <w:lvlText w:val="•"/>
      <w:rPr>
        <w:color w:val="3370ff"/>
      </w:rPr>
    </w:lvl>
  </w:abstractNum>
  <w:abstractNum w:abstractNumId="1526396">
    <w:lvl>
      <w:start w:val="1"/>
      <w:numFmt w:val="decimal"/>
      <w:suff w:val="tab"/>
      <w:lvlText w:val="%1."/>
      <w:rPr>
        <w:color w:val="3370ff"/>
      </w:rPr>
    </w:lvl>
  </w:abstractNum>
  <w:abstractNum w:abstractNumId="1526397">
    <w:lvl>
      <w:start w:val="2"/>
      <w:numFmt w:val="decimal"/>
      <w:suff w:val="tab"/>
      <w:lvlText w:val="%1."/>
      <w:rPr>
        <w:color w:val="3370ff"/>
      </w:rPr>
    </w:lvl>
  </w:abstractNum>
  <w:abstractNum w:abstractNumId="1526398">
    <w:lvl>
      <w:start w:val="3"/>
      <w:numFmt w:val="decimal"/>
      <w:suff w:val="tab"/>
      <w:lvlText w:val="%1."/>
      <w:rPr>
        <w:color w:val="3370ff"/>
      </w:rPr>
    </w:lvl>
  </w:abstractNum>
  <w:abstractNum w:abstractNumId="1526399">
    <w:lvl>
      <w:numFmt w:val="bullet"/>
      <w:suff w:val="tab"/>
      <w:lvlText w:val="•"/>
      <w:rPr>
        <w:color w:val="3370ff"/>
      </w:rPr>
    </w:lvl>
  </w:abstractNum>
  <w:abstractNum w:abstractNumId="1526400">
    <w:lvl>
      <w:numFmt w:val="bullet"/>
      <w:suff w:val="tab"/>
      <w:lvlText w:val="•"/>
      <w:rPr>
        <w:color w:val="3370ff"/>
      </w:rPr>
    </w:lvl>
  </w:abstractNum>
  <w:abstractNum w:abstractNumId="1526401">
    <w:lvl>
      <w:numFmt w:val="bullet"/>
      <w:suff w:val="tab"/>
      <w:lvlText w:val="•"/>
      <w:rPr>
        <w:color w:val="3370ff"/>
      </w:rPr>
    </w:lvl>
  </w:abstractNum>
  <w:abstractNum w:abstractNumId="1526402">
    <w:lvl>
      <w:start w:val="1"/>
      <w:numFmt w:val="decimal"/>
      <w:suff w:val="tab"/>
      <w:lvlText w:val="%1."/>
      <w:rPr>
        <w:color w:val="3370ff"/>
      </w:rPr>
    </w:lvl>
  </w:abstractNum>
  <w:abstractNum w:abstractNumId="1526403">
    <w:lvl>
      <w:start w:val="2"/>
      <w:numFmt w:val="decimal"/>
      <w:suff w:val="tab"/>
      <w:lvlText w:val="%1."/>
      <w:rPr>
        <w:color w:val="3370ff"/>
      </w:rPr>
    </w:lvl>
  </w:abstractNum>
  <w:abstractNum w:abstractNumId="1526404">
    <w:lvl>
      <w:start w:val="3"/>
      <w:numFmt w:val="decimal"/>
      <w:suff w:val="tab"/>
      <w:lvlText w:val="%1."/>
      <w:rPr>
        <w:color w:val="3370ff"/>
      </w:rPr>
    </w:lvl>
  </w:abstractNum>
  <w:abstractNum w:abstractNumId="1526405">
    <w:lvl>
      <w:start w:val="4"/>
      <w:numFmt w:val="decimal"/>
      <w:suff w:val="tab"/>
      <w:lvlText w:val="%1."/>
      <w:rPr>
        <w:color w:val="3370ff"/>
      </w:rPr>
    </w:lvl>
  </w:abstractNum>
  <w:abstractNum w:abstractNumId="1526406">
    <w:lvl>
      <w:numFmt w:val="bullet"/>
      <w:suff w:val="tab"/>
      <w:lvlText w:val="•"/>
      <w:rPr>
        <w:color w:val="3370ff"/>
      </w:rPr>
    </w:lvl>
  </w:abstractNum>
  <w:abstractNum w:abstractNumId="1526407">
    <w:lvl>
      <w:numFmt w:val="bullet"/>
      <w:suff w:val="tab"/>
      <w:lvlText w:val="•"/>
      <w:rPr>
        <w:color w:val="3370ff"/>
      </w:rPr>
    </w:lvl>
  </w:abstractNum>
  <w:num w:numId="1">
    <w:abstractNumId w:val="1526394"/>
  </w:num>
  <w:num w:numId="2">
    <w:abstractNumId w:val="1526395"/>
  </w:num>
  <w:num w:numId="3">
    <w:abstractNumId w:val="1526396"/>
  </w:num>
  <w:num w:numId="4">
    <w:abstractNumId w:val="1526397"/>
  </w:num>
  <w:num w:numId="5">
    <w:abstractNumId w:val="1526398"/>
  </w:num>
  <w:num w:numId="6">
    <w:abstractNumId w:val="1526399"/>
  </w:num>
  <w:num w:numId="7">
    <w:abstractNumId w:val="1526400"/>
  </w:num>
  <w:num w:numId="8">
    <w:abstractNumId w:val="1526401"/>
  </w:num>
  <w:num w:numId="9">
    <w:abstractNumId w:val="1526402"/>
  </w:num>
  <w:num w:numId="10">
    <w:abstractNumId w:val="1526403"/>
  </w:num>
  <w:num w:numId="11">
    <w:abstractNumId w:val="1526404"/>
  </w:num>
  <w:num w:numId="12">
    <w:abstractNumId w:val="1526405"/>
  </w:num>
  <w:num w:numId="13">
    <w:abstractNumId w:val="1526406"/>
  </w:num>
  <w:num w:numId="14">
    <w:abstractNumId w:val="152640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2026-02-12T12:59:55Z</dcterms:created>
  <dc:creator>Apache POI</dc:creator>
</cp:coreProperties>
</file>